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E4BF4" w14:textId="146C2120" w:rsidR="00340765" w:rsidRPr="00387BFA" w:rsidRDefault="00340765" w:rsidP="00340765">
      <w:pPr>
        <w:rPr>
          <w:rFonts w:eastAsia="Times New Roman" w:cstheme="minorHAnsi"/>
          <w:b/>
          <w:bCs/>
          <w:color w:val="000000"/>
          <w:sz w:val="22"/>
          <w:szCs w:val="22"/>
          <w:lang w:eastAsia="en-GB"/>
        </w:rPr>
      </w:pPr>
      <w:r w:rsidRPr="00387BFA">
        <w:rPr>
          <w:rFonts w:eastAsia="Times New Roman" w:cstheme="minorHAnsi"/>
          <w:b/>
          <w:bCs/>
          <w:color w:val="000000"/>
          <w:sz w:val="22"/>
          <w:szCs w:val="22"/>
          <w:lang w:eastAsia="en-GB"/>
        </w:rPr>
        <w:t>ALTER 2023 Group Abstract</w:t>
      </w:r>
    </w:p>
    <w:p w14:paraId="238E229A" w14:textId="5EA2D11D" w:rsidR="00340765" w:rsidRPr="00387BFA" w:rsidRDefault="00335A01" w:rsidP="00340765">
      <w:pPr>
        <w:rPr>
          <w:rFonts w:eastAsia="Times New Roman" w:cstheme="minorHAnsi"/>
          <w:color w:val="000000"/>
          <w:sz w:val="22"/>
          <w:szCs w:val="22"/>
          <w:lang w:eastAsia="en-GB"/>
        </w:rPr>
      </w:pPr>
      <w:r>
        <w:rPr>
          <w:rFonts w:eastAsia="Times New Roman" w:cstheme="minorHAnsi"/>
          <w:color w:val="000000"/>
          <w:sz w:val="22"/>
          <w:szCs w:val="22"/>
          <w:lang w:eastAsia="en-GB"/>
        </w:rPr>
        <w:t>Session title: Who counts as having a disability?</w:t>
      </w:r>
    </w:p>
    <w:p w14:paraId="0521DA20" w14:textId="5F9C2B15" w:rsidR="0005313B" w:rsidRDefault="00340765" w:rsidP="00340765">
      <w:pPr>
        <w:rPr>
          <w:rFonts w:eastAsia="Times New Roman" w:cstheme="minorHAnsi"/>
          <w:color w:val="000000"/>
          <w:sz w:val="22"/>
          <w:szCs w:val="22"/>
          <w:lang w:eastAsia="en-GB"/>
        </w:rPr>
      </w:pPr>
      <w:r w:rsidRPr="00387BFA">
        <w:rPr>
          <w:rFonts w:eastAsia="Times New Roman" w:cstheme="minorHAnsi"/>
          <w:color w:val="000000"/>
          <w:sz w:val="22"/>
          <w:szCs w:val="22"/>
          <w:lang w:eastAsia="en-GB"/>
        </w:rPr>
        <w:t xml:space="preserve">The proposed panel will focus on processes of disability categorization and identification deployed by state and other institutions to draw boundary around who counts as having a disability and who is left out. </w:t>
      </w:r>
      <w:r w:rsidR="005B1DDE">
        <w:rPr>
          <w:rFonts w:eastAsia="Times New Roman" w:cstheme="minorHAnsi"/>
          <w:color w:val="000000"/>
          <w:sz w:val="22"/>
          <w:szCs w:val="22"/>
          <w:lang w:eastAsia="en-GB"/>
        </w:rPr>
        <w:t xml:space="preserve">In doing so, it asks: </w:t>
      </w:r>
      <w:r w:rsidRPr="00387BFA">
        <w:rPr>
          <w:rFonts w:eastAsia="Times New Roman" w:cstheme="minorHAnsi"/>
          <w:color w:val="000000"/>
          <w:sz w:val="22"/>
          <w:szCs w:val="22"/>
          <w:lang w:eastAsia="en-GB"/>
        </w:rPr>
        <w:t xml:space="preserve">what are the ways in which the category of disability is produced by the state and governments for the purposes of </w:t>
      </w:r>
      <w:r w:rsidR="00E90A32">
        <w:rPr>
          <w:rFonts w:eastAsia="Times New Roman" w:cstheme="minorHAnsi"/>
          <w:color w:val="000000"/>
          <w:sz w:val="22"/>
          <w:szCs w:val="22"/>
          <w:lang w:eastAsia="en-GB"/>
        </w:rPr>
        <w:t>measuring</w:t>
      </w:r>
      <w:r w:rsidRPr="00387BFA">
        <w:rPr>
          <w:rFonts w:eastAsia="Times New Roman" w:cstheme="minorHAnsi"/>
          <w:color w:val="000000"/>
          <w:sz w:val="22"/>
          <w:szCs w:val="22"/>
          <w:lang w:eastAsia="en-GB"/>
        </w:rPr>
        <w:t xml:space="preserve"> disability</w:t>
      </w:r>
      <w:r w:rsidR="00E90A32">
        <w:rPr>
          <w:rFonts w:eastAsia="Times New Roman" w:cstheme="minorHAnsi"/>
          <w:color w:val="000000"/>
          <w:sz w:val="22"/>
          <w:szCs w:val="22"/>
          <w:lang w:eastAsia="en-GB"/>
        </w:rPr>
        <w:t xml:space="preserve"> prevalence and inequalities</w:t>
      </w:r>
      <w:r w:rsidRPr="00387BFA">
        <w:rPr>
          <w:rFonts w:eastAsia="Times New Roman" w:cstheme="minorHAnsi"/>
          <w:color w:val="000000"/>
          <w:sz w:val="22"/>
          <w:szCs w:val="22"/>
          <w:lang w:eastAsia="en-GB"/>
        </w:rPr>
        <w:t xml:space="preserve"> and </w:t>
      </w:r>
      <w:r w:rsidR="00673DA2">
        <w:rPr>
          <w:rFonts w:eastAsia="Times New Roman" w:cstheme="minorHAnsi"/>
          <w:color w:val="000000"/>
          <w:sz w:val="22"/>
          <w:szCs w:val="22"/>
          <w:lang w:eastAsia="en-GB"/>
        </w:rPr>
        <w:t xml:space="preserve">for </w:t>
      </w:r>
      <w:r w:rsidRPr="00387BFA">
        <w:rPr>
          <w:rFonts w:eastAsia="Times New Roman" w:cstheme="minorHAnsi"/>
          <w:color w:val="000000"/>
          <w:sz w:val="22"/>
          <w:szCs w:val="22"/>
          <w:lang w:eastAsia="en-GB"/>
        </w:rPr>
        <w:t>determining eligibility</w:t>
      </w:r>
      <w:r w:rsidR="00673DA2">
        <w:rPr>
          <w:rFonts w:eastAsia="Times New Roman" w:cstheme="minorHAnsi"/>
          <w:color w:val="000000"/>
          <w:sz w:val="22"/>
          <w:szCs w:val="22"/>
          <w:lang w:eastAsia="en-GB"/>
        </w:rPr>
        <w:t xml:space="preserve"> for services and inclusion into labor market</w:t>
      </w:r>
      <w:r w:rsidRPr="00387BFA">
        <w:rPr>
          <w:rFonts w:eastAsia="Times New Roman" w:cstheme="minorHAnsi"/>
          <w:color w:val="000000"/>
          <w:sz w:val="22"/>
          <w:szCs w:val="22"/>
          <w:lang w:eastAsia="en-GB"/>
        </w:rPr>
        <w:t>? What are the limits and limitations of these dominant practices being used globally? The panel will explore these processes of inclusion and exclusion from various theoretical and empirical perspectives and will shed light on what is at stake for disabled people and for the category of disability itself.</w:t>
      </w:r>
    </w:p>
    <w:p w14:paraId="3E9AF123" w14:textId="15D6CE33" w:rsidR="008D12C1" w:rsidRDefault="00340765" w:rsidP="00340765">
      <w:pPr>
        <w:rPr>
          <w:rFonts w:eastAsia="Times New Roman" w:cstheme="minorHAnsi"/>
          <w:color w:val="000000"/>
          <w:sz w:val="22"/>
          <w:szCs w:val="22"/>
          <w:lang w:eastAsia="en-GB"/>
        </w:rPr>
      </w:pPr>
      <w:r w:rsidRPr="00387BFA">
        <w:rPr>
          <w:rFonts w:eastAsia="Times New Roman" w:cstheme="minorHAnsi"/>
          <w:color w:val="000000"/>
          <w:sz w:val="22"/>
          <w:szCs w:val="22"/>
          <w:lang w:eastAsia="en-GB"/>
        </w:rPr>
        <w:t xml:space="preserve"> </w:t>
      </w:r>
      <w:r w:rsidR="006D2E29">
        <w:rPr>
          <w:rFonts w:eastAsia="Times New Roman" w:cstheme="minorHAnsi"/>
          <w:color w:val="000000"/>
          <w:sz w:val="22"/>
          <w:szCs w:val="22"/>
          <w:lang w:eastAsia="en-GB"/>
        </w:rPr>
        <w:t>Taken together, t</w:t>
      </w:r>
      <w:r w:rsidR="002E0CB3">
        <w:rPr>
          <w:rFonts w:eastAsia="Times New Roman" w:cstheme="minorHAnsi"/>
          <w:color w:val="000000"/>
          <w:sz w:val="22"/>
          <w:szCs w:val="22"/>
          <w:lang w:eastAsia="en-GB"/>
        </w:rPr>
        <w:t>he four papers bring out the complexity of</w:t>
      </w:r>
      <w:r w:rsidR="002E0CB3" w:rsidRPr="002E0CB3">
        <w:rPr>
          <w:rFonts w:eastAsia="Times New Roman" w:cstheme="minorHAnsi"/>
          <w:color w:val="000000"/>
          <w:sz w:val="22"/>
          <w:szCs w:val="22"/>
          <w:lang w:eastAsia="en-GB"/>
        </w:rPr>
        <w:t xml:space="preserve"> </w:t>
      </w:r>
      <w:r w:rsidR="002E0CB3">
        <w:rPr>
          <w:rFonts w:eastAsia="Times New Roman" w:cstheme="minorHAnsi"/>
          <w:color w:val="000000"/>
          <w:sz w:val="22"/>
          <w:szCs w:val="22"/>
          <w:lang w:eastAsia="en-GB"/>
        </w:rPr>
        <w:t>who counts as having a disability, and how disability is counted and discounted</w:t>
      </w:r>
      <w:r w:rsidR="00FA3371">
        <w:rPr>
          <w:rFonts w:eastAsia="Times New Roman" w:cstheme="minorHAnsi"/>
          <w:color w:val="000000"/>
          <w:sz w:val="22"/>
          <w:szCs w:val="22"/>
          <w:lang w:eastAsia="en-GB"/>
        </w:rPr>
        <w:t xml:space="preserve"> in various domains.</w:t>
      </w:r>
      <w:r w:rsidR="0005313B">
        <w:rPr>
          <w:rFonts w:eastAsia="Times New Roman" w:cstheme="minorHAnsi"/>
          <w:color w:val="000000"/>
          <w:sz w:val="22"/>
          <w:szCs w:val="22"/>
          <w:lang w:eastAsia="en-GB"/>
        </w:rPr>
        <w:t xml:space="preserve"> </w:t>
      </w:r>
      <w:r w:rsidR="00D16867">
        <w:rPr>
          <w:rFonts w:eastAsia="Times New Roman" w:cstheme="minorHAnsi"/>
          <w:color w:val="000000"/>
          <w:sz w:val="22"/>
          <w:szCs w:val="22"/>
          <w:lang w:eastAsia="en-GB"/>
        </w:rPr>
        <w:t xml:space="preserve">While </w:t>
      </w:r>
      <w:r w:rsidR="0005313B">
        <w:rPr>
          <w:rFonts w:eastAsia="Times New Roman" w:cstheme="minorHAnsi"/>
          <w:color w:val="000000"/>
          <w:sz w:val="22"/>
          <w:szCs w:val="22"/>
          <w:lang w:eastAsia="en-GB"/>
        </w:rPr>
        <w:t xml:space="preserve">Vandana’s work critically </w:t>
      </w:r>
      <w:r w:rsidR="00D16867">
        <w:rPr>
          <w:rFonts w:eastAsia="Times New Roman" w:cstheme="minorHAnsi"/>
          <w:color w:val="000000"/>
          <w:sz w:val="22"/>
          <w:szCs w:val="22"/>
          <w:lang w:eastAsia="en-GB"/>
        </w:rPr>
        <w:t xml:space="preserve">delves into theoretical and ideological underpinnings of how disability is </w:t>
      </w:r>
      <w:r w:rsidR="0005313B">
        <w:rPr>
          <w:rFonts w:eastAsia="Times New Roman" w:cstheme="minorHAnsi"/>
          <w:color w:val="000000"/>
          <w:sz w:val="22"/>
          <w:szCs w:val="22"/>
          <w:lang w:eastAsia="en-GB"/>
        </w:rPr>
        <w:t xml:space="preserve">ascertained </w:t>
      </w:r>
      <w:r w:rsidR="00D16867">
        <w:rPr>
          <w:rFonts w:eastAsia="Times New Roman" w:cstheme="minorHAnsi"/>
          <w:color w:val="000000"/>
          <w:sz w:val="22"/>
          <w:szCs w:val="22"/>
          <w:lang w:eastAsia="en-GB"/>
        </w:rPr>
        <w:t>for inclusion into social protection</w:t>
      </w:r>
      <w:r w:rsidR="0005313B">
        <w:rPr>
          <w:rFonts w:eastAsia="Times New Roman" w:cstheme="minorHAnsi"/>
          <w:color w:val="000000"/>
          <w:sz w:val="22"/>
          <w:szCs w:val="22"/>
          <w:lang w:eastAsia="en-GB"/>
        </w:rPr>
        <w:t xml:space="preserve"> programs</w:t>
      </w:r>
      <w:r w:rsidR="00D16867">
        <w:rPr>
          <w:rFonts w:eastAsia="Times New Roman" w:cstheme="minorHAnsi"/>
          <w:color w:val="000000"/>
          <w:sz w:val="22"/>
          <w:szCs w:val="22"/>
          <w:lang w:eastAsia="en-GB"/>
        </w:rPr>
        <w:t xml:space="preserve">, Anne and </w:t>
      </w:r>
      <w:r w:rsidR="0005313B" w:rsidRPr="00387BFA">
        <w:rPr>
          <w:rFonts w:eastAsia="Times New Roman" w:cstheme="minorHAnsi"/>
          <w:color w:val="000000"/>
          <w:sz w:val="22"/>
          <w:lang w:eastAsia="en-GB"/>
        </w:rPr>
        <w:t>Célia</w:t>
      </w:r>
      <w:r w:rsidR="0005313B">
        <w:rPr>
          <w:rFonts w:eastAsia="Times New Roman" w:cstheme="minorHAnsi"/>
          <w:color w:val="000000"/>
          <w:sz w:val="22"/>
          <w:lang w:eastAsia="en-GB"/>
        </w:rPr>
        <w:t xml:space="preserve">’s work similarly highlights the problematics of </w:t>
      </w:r>
      <w:r w:rsidR="006D2E29">
        <w:rPr>
          <w:rFonts w:eastAsia="Times New Roman" w:cstheme="minorHAnsi"/>
          <w:color w:val="000000"/>
          <w:sz w:val="22"/>
          <w:lang w:eastAsia="en-GB"/>
        </w:rPr>
        <w:t>category-based</w:t>
      </w:r>
      <w:r w:rsidR="0005313B">
        <w:rPr>
          <w:rFonts w:eastAsia="Times New Roman" w:cstheme="minorHAnsi"/>
          <w:color w:val="000000"/>
          <w:sz w:val="22"/>
          <w:lang w:eastAsia="en-GB"/>
        </w:rPr>
        <w:t xml:space="preserve"> employment quota system in France. These questions </w:t>
      </w:r>
      <w:r w:rsidR="006D2E29">
        <w:rPr>
          <w:rFonts w:eastAsia="Times New Roman" w:cstheme="minorHAnsi"/>
          <w:color w:val="000000"/>
          <w:sz w:val="22"/>
          <w:lang w:eastAsia="en-GB"/>
        </w:rPr>
        <w:t>of who</w:t>
      </w:r>
      <w:r w:rsidR="0005313B">
        <w:rPr>
          <w:rFonts w:eastAsia="Times New Roman" w:cstheme="minorHAnsi"/>
          <w:color w:val="000000"/>
          <w:sz w:val="22"/>
          <w:lang w:eastAsia="en-GB"/>
        </w:rPr>
        <w:t xml:space="preserve"> is disabled are further problematized in Sophie’s work, which unsettles the binary frameworks of categorizing disability and non-disability in international disability statistics. </w:t>
      </w:r>
      <w:r w:rsidR="008D12C1">
        <w:rPr>
          <w:rFonts w:eastAsia="Times New Roman" w:cstheme="minorHAnsi"/>
          <w:color w:val="000000"/>
          <w:sz w:val="22"/>
          <w:lang w:eastAsia="en-GB"/>
        </w:rPr>
        <w:t xml:space="preserve">Finally, </w:t>
      </w:r>
      <w:r w:rsidR="008D12C1" w:rsidRPr="00387BFA">
        <w:rPr>
          <w:rFonts w:eastAsia="Times New Roman" w:cstheme="minorHAnsi"/>
          <w:color w:val="000000"/>
          <w:sz w:val="22"/>
          <w:szCs w:val="22"/>
          <w:lang w:eastAsia="en-GB"/>
        </w:rPr>
        <w:t>Minerva</w:t>
      </w:r>
      <w:r w:rsidR="008D12C1">
        <w:rPr>
          <w:rFonts w:eastAsia="Times New Roman" w:cstheme="minorHAnsi"/>
          <w:color w:val="000000"/>
          <w:sz w:val="22"/>
          <w:szCs w:val="22"/>
          <w:lang w:eastAsia="en-GB"/>
        </w:rPr>
        <w:t>’s work throws light on the glairing absence of disability questions from data apparatuses, such as the</w:t>
      </w:r>
      <w:r w:rsidR="008D12C1" w:rsidRPr="008D12C1">
        <w:rPr>
          <w:rFonts w:eastAsia="Times New Roman" w:cstheme="minorHAnsi"/>
          <w:color w:val="000000"/>
          <w:sz w:val="22"/>
          <w:szCs w:val="22"/>
          <w:lang w:eastAsia="en-GB"/>
        </w:rPr>
        <w:t xml:space="preserve"> </w:t>
      </w:r>
      <w:r w:rsidR="00E90A32">
        <w:rPr>
          <w:rFonts w:eastAsia="Times New Roman" w:cstheme="minorHAnsi"/>
          <w:color w:val="000000"/>
          <w:sz w:val="22"/>
          <w:szCs w:val="22"/>
          <w:lang w:eastAsia="en-GB"/>
        </w:rPr>
        <w:t xml:space="preserve">national </w:t>
      </w:r>
      <w:bookmarkStart w:id="0" w:name="_GoBack"/>
      <w:bookmarkEnd w:id="0"/>
      <w:r w:rsidR="008D12C1">
        <w:rPr>
          <w:rFonts w:eastAsia="Times New Roman" w:cstheme="minorHAnsi"/>
          <w:color w:val="000000"/>
          <w:sz w:val="22"/>
          <w:szCs w:val="22"/>
          <w:lang w:eastAsia="en-GB"/>
        </w:rPr>
        <w:t xml:space="preserve">surveys and </w:t>
      </w:r>
      <w:r w:rsidR="00E90A32">
        <w:rPr>
          <w:rFonts w:eastAsia="Times New Roman" w:cstheme="minorHAnsi"/>
          <w:color w:val="000000"/>
          <w:sz w:val="22"/>
          <w:szCs w:val="22"/>
          <w:lang w:eastAsia="en-GB"/>
        </w:rPr>
        <w:t>population</w:t>
      </w:r>
      <w:r w:rsidR="008D12C1" w:rsidRPr="008D12C1">
        <w:rPr>
          <w:rFonts w:cstheme="minorHAnsi"/>
          <w:color w:val="212121"/>
        </w:rPr>
        <w:t xml:space="preserve"> </w:t>
      </w:r>
      <w:r w:rsidR="008D12C1" w:rsidRPr="00387BFA">
        <w:rPr>
          <w:rFonts w:cstheme="minorHAnsi"/>
          <w:color w:val="212121"/>
        </w:rPr>
        <w:t>censuses</w:t>
      </w:r>
      <w:r w:rsidR="008D12C1">
        <w:rPr>
          <w:rFonts w:eastAsia="Times New Roman" w:cstheme="minorHAnsi"/>
          <w:color w:val="000000"/>
          <w:sz w:val="22"/>
          <w:szCs w:val="22"/>
          <w:lang w:eastAsia="en-GB"/>
        </w:rPr>
        <w:t xml:space="preserve">, resulting in disability data vacuum </w:t>
      </w:r>
      <w:r w:rsidR="006D2E29">
        <w:rPr>
          <w:rFonts w:eastAsia="Times New Roman" w:cstheme="minorHAnsi"/>
          <w:color w:val="000000"/>
          <w:sz w:val="22"/>
          <w:szCs w:val="22"/>
          <w:lang w:eastAsia="en-GB"/>
        </w:rPr>
        <w:t xml:space="preserve">impacting the very category of disability. </w:t>
      </w:r>
    </w:p>
    <w:p w14:paraId="2F9014B0" w14:textId="77777777" w:rsidR="00D16867" w:rsidRDefault="00D16867" w:rsidP="00340765">
      <w:pPr>
        <w:rPr>
          <w:rFonts w:eastAsia="Times New Roman" w:cstheme="minorHAnsi"/>
          <w:color w:val="000000"/>
          <w:sz w:val="22"/>
          <w:szCs w:val="22"/>
          <w:lang w:eastAsia="en-GB"/>
        </w:rPr>
      </w:pPr>
    </w:p>
    <w:p w14:paraId="08935DFE" w14:textId="464C4517" w:rsidR="005B1DDE" w:rsidRPr="005B1DDE" w:rsidRDefault="005B1DDE" w:rsidP="005B1DDE">
      <w:pPr>
        <w:rPr>
          <w:rFonts w:ascii="Times New Roman" w:eastAsia="Times New Roman" w:hAnsi="Times New Roman" w:cstheme="minorHAnsi"/>
          <w:color w:val="000000"/>
          <w:lang w:eastAsia="en-GB"/>
        </w:rPr>
      </w:pPr>
      <w:r w:rsidRPr="005B1DDE">
        <w:rPr>
          <w:rFonts w:ascii="Times New Roman" w:eastAsia="Times New Roman" w:hAnsi="Times New Roman" w:cstheme="minorHAnsi"/>
          <w:color w:val="000000"/>
          <w:szCs w:val="22"/>
          <w:lang w:eastAsia="en-GB"/>
        </w:rPr>
        <w:t>1) Vandana Chaudhry</w:t>
      </w:r>
      <w:r w:rsidRPr="005B1DDE">
        <w:rPr>
          <w:rFonts w:ascii="Times New Roman" w:eastAsia="Times New Roman" w:hAnsi="Times New Roman" w:cstheme="minorHAnsi"/>
          <w:color w:val="000000"/>
          <w:lang w:eastAsia="en-GB"/>
        </w:rPr>
        <w:t xml:space="preserve"> </w:t>
      </w:r>
      <w:r w:rsidRPr="005B1DDE">
        <w:rPr>
          <w:rFonts w:ascii="Times New Roman" w:eastAsia="Times New Roman" w:hAnsi="Times New Roman" w:cs="Times New Roman"/>
        </w:rPr>
        <w:t xml:space="preserve">explores the biopolitical processes states employ to draw the boundaries around the category of disability </w:t>
      </w:r>
      <w:r w:rsidRPr="005B1DDE">
        <w:rPr>
          <w:rFonts w:ascii="Times New Roman" w:eastAsia="Times New Roman" w:hAnsi="Times New Roman" w:cstheme="minorHAnsi"/>
          <w:color w:val="000000"/>
          <w:szCs w:val="22"/>
          <w:lang w:eastAsia="en-GB"/>
        </w:rPr>
        <w:t>to determine eligibility for benefits and social protection.</w:t>
      </w:r>
      <w:r w:rsidRPr="005B1DDE">
        <w:rPr>
          <w:rFonts w:ascii="Times New Roman" w:eastAsia="Times New Roman" w:hAnsi="Times New Roman" w:cstheme="minorHAnsi"/>
          <w:color w:val="000000"/>
          <w:lang w:eastAsia="en-GB"/>
        </w:rPr>
        <w:t xml:space="preserve"> Critically analyzing globally prevalent </w:t>
      </w:r>
      <w:r w:rsidRPr="005B1DDE">
        <w:rPr>
          <w:rFonts w:ascii="Times New Roman" w:eastAsia="Times New Roman" w:hAnsi="Times New Roman" w:cstheme="minorHAnsi"/>
          <w:color w:val="000000"/>
          <w:szCs w:val="22"/>
          <w:lang w:eastAsia="en-GB"/>
        </w:rPr>
        <w:t>medical, quantifiable and digital disability assessment</w:t>
      </w:r>
      <w:r w:rsidRPr="005B1DDE">
        <w:rPr>
          <w:rFonts w:ascii="Times New Roman" w:eastAsia="Times New Roman" w:hAnsi="Times New Roman" w:cstheme="minorHAnsi"/>
          <w:color w:val="000000"/>
          <w:lang w:eastAsia="en-GB"/>
        </w:rPr>
        <w:t xml:space="preserve"> systems, the presentation highlights gaps in how disability gets counted, and what is at stake for disability community and for the category of disability itself. </w:t>
      </w:r>
    </w:p>
    <w:p w14:paraId="25259378" w14:textId="5789D616" w:rsidR="006B7AD5" w:rsidRPr="00387BFA" w:rsidRDefault="006B7AD5" w:rsidP="00340765">
      <w:pPr>
        <w:rPr>
          <w:rFonts w:eastAsia="Times New Roman" w:cstheme="minorHAnsi"/>
          <w:color w:val="000000"/>
          <w:sz w:val="22"/>
          <w:szCs w:val="22"/>
          <w:lang w:eastAsia="en-GB"/>
        </w:rPr>
      </w:pPr>
    </w:p>
    <w:p w14:paraId="4BB5F957" w14:textId="648C0FDE" w:rsidR="005C36B1" w:rsidRPr="00387BFA" w:rsidRDefault="005C36B1" w:rsidP="00340765">
      <w:pPr>
        <w:rPr>
          <w:rFonts w:eastAsia="Times New Roman" w:cstheme="minorHAnsi"/>
          <w:color w:val="000000"/>
          <w:sz w:val="22"/>
          <w:szCs w:val="22"/>
          <w:lang w:eastAsia="en-GB"/>
        </w:rPr>
      </w:pPr>
      <w:r w:rsidRPr="00387BFA">
        <w:rPr>
          <w:rFonts w:eastAsia="Times New Roman" w:cstheme="minorHAnsi"/>
          <w:color w:val="000000"/>
          <w:sz w:val="22"/>
          <w:szCs w:val="22"/>
          <w:lang w:eastAsia="en-GB"/>
        </w:rPr>
        <w:t xml:space="preserve">2) </w:t>
      </w:r>
      <w:r w:rsidR="009F6015" w:rsidRPr="00387BFA">
        <w:rPr>
          <w:rFonts w:eastAsia="Times New Roman" w:cstheme="minorHAnsi"/>
          <w:color w:val="000000"/>
          <w:sz w:val="22"/>
          <w:szCs w:val="22"/>
          <w:lang w:eastAsia="en-GB"/>
        </w:rPr>
        <w:t xml:space="preserve">Minerva </w:t>
      </w:r>
      <w:r w:rsidRPr="00387BFA">
        <w:rPr>
          <w:rFonts w:eastAsia="Times New Roman" w:cstheme="minorHAnsi"/>
          <w:color w:val="000000"/>
          <w:sz w:val="22"/>
          <w:szCs w:val="22"/>
          <w:lang w:eastAsia="en-GB"/>
        </w:rPr>
        <w:t xml:space="preserve">Rivas </w:t>
      </w:r>
      <w:r w:rsidR="00387BFA">
        <w:rPr>
          <w:rFonts w:eastAsia="Times New Roman" w:cstheme="minorHAnsi"/>
          <w:color w:val="000000"/>
          <w:sz w:val="22"/>
          <w:szCs w:val="22"/>
          <w:lang w:eastAsia="en-GB"/>
        </w:rPr>
        <w:t xml:space="preserve">reports on </w:t>
      </w:r>
      <w:r w:rsidR="00387BFA" w:rsidRPr="00387BFA">
        <w:rPr>
          <w:rFonts w:cstheme="minorHAnsi"/>
          <w:color w:val="212121"/>
        </w:rPr>
        <w:t>an analysis of disability questions in national surveys and</w:t>
      </w:r>
      <w:r w:rsidR="00387BFA" w:rsidRPr="00387BFA">
        <w:rPr>
          <w:rFonts w:cstheme="minorHAnsi"/>
          <w:b/>
          <w:color w:val="212121"/>
        </w:rPr>
        <w:t xml:space="preserve"> </w:t>
      </w:r>
      <w:r w:rsidR="00387BFA" w:rsidRPr="00387BFA">
        <w:rPr>
          <w:rFonts w:cstheme="minorHAnsi"/>
          <w:color w:val="212121"/>
        </w:rPr>
        <w:t>population censuses from 2009 to 2022 in 185 countries. This study</w:t>
      </w:r>
      <w:r w:rsidR="00335A01">
        <w:rPr>
          <w:rFonts w:cstheme="minorHAnsi"/>
          <w:color w:val="212121"/>
        </w:rPr>
        <w:t xml:space="preserve"> </w:t>
      </w:r>
      <w:r w:rsidR="00387BFA" w:rsidRPr="00387BFA">
        <w:rPr>
          <w:rFonts w:cstheme="minorHAnsi"/>
          <w:color w:val="212121"/>
        </w:rPr>
        <w:t xml:space="preserve">informs whether </w:t>
      </w:r>
      <w:r w:rsidR="00387BFA" w:rsidRPr="00387BFA">
        <w:rPr>
          <w:rFonts w:cstheme="minorHAnsi"/>
        </w:rPr>
        <w:t>Article 31 of the Convention on the Rights of Persons with Disabilities (CRPD) requiring States Parties to “collect appropriate information, including statistical and research data, to enable them to formulate and implement policies to give effect to the present Convention” is being implemented</w:t>
      </w:r>
      <w:r w:rsidRPr="00387BFA">
        <w:rPr>
          <w:rFonts w:eastAsia="Times New Roman" w:cstheme="minorHAnsi"/>
          <w:color w:val="000000"/>
          <w:sz w:val="22"/>
          <w:szCs w:val="22"/>
          <w:lang w:eastAsia="en-GB"/>
        </w:rPr>
        <w:t>.</w:t>
      </w:r>
    </w:p>
    <w:p w14:paraId="08E3FE71" w14:textId="718AADB8" w:rsidR="00335A01" w:rsidRPr="008B42FF" w:rsidRDefault="00340765" w:rsidP="00335A01">
      <w:pPr>
        <w:shd w:val="clear" w:color="auto" w:fill="FFFFFF"/>
        <w:jc w:val="both"/>
        <w:rPr>
          <w:rFonts w:eastAsia="Times New Roman" w:cs="Arial"/>
          <w:color w:val="000000" w:themeColor="text1"/>
        </w:rPr>
      </w:pPr>
      <w:r w:rsidRPr="00387BFA">
        <w:rPr>
          <w:rFonts w:eastAsia="Times New Roman" w:cstheme="minorHAnsi"/>
          <w:color w:val="000000"/>
          <w:sz w:val="22"/>
          <w:szCs w:val="22"/>
          <w:lang w:eastAsia="en-GB"/>
        </w:rPr>
        <w:br/>
      </w:r>
      <w:r w:rsidR="005C36B1" w:rsidRPr="00387BFA">
        <w:rPr>
          <w:rFonts w:eastAsia="Times New Roman" w:cstheme="minorHAnsi"/>
          <w:color w:val="000000"/>
          <w:sz w:val="22"/>
          <w:szCs w:val="22"/>
          <w:lang w:eastAsia="en-GB"/>
        </w:rPr>
        <w:t>3</w:t>
      </w:r>
      <w:r w:rsidRPr="00387BFA">
        <w:rPr>
          <w:rFonts w:eastAsia="Times New Roman" w:cstheme="minorHAnsi"/>
          <w:color w:val="000000"/>
          <w:sz w:val="22"/>
          <w:szCs w:val="22"/>
          <w:lang w:eastAsia="en-GB"/>
        </w:rPr>
        <w:t>) </w:t>
      </w:r>
      <w:r w:rsidRPr="00335A01">
        <w:rPr>
          <w:rFonts w:eastAsia="Times New Roman" w:cstheme="minorHAnsi"/>
          <w:color w:val="000000"/>
          <w:sz w:val="22"/>
          <w:szCs w:val="22"/>
          <w:lang w:eastAsia="en-GB"/>
        </w:rPr>
        <w:t xml:space="preserve">Sophie </w:t>
      </w:r>
      <w:r w:rsidR="009F6015" w:rsidRPr="00335A01">
        <w:rPr>
          <w:rFonts w:eastAsia="Times New Roman" w:cstheme="minorHAnsi"/>
          <w:color w:val="000000"/>
          <w:sz w:val="22"/>
          <w:szCs w:val="22"/>
          <w:lang w:eastAsia="en-GB"/>
        </w:rPr>
        <w:t xml:space="preserve">Mitra </w:t>
      </w:r>
      <w:r w:rsidR="00335A01" w:rsidRPr="008B42FF">
        <w:rPr>
          <w:rFonts w:eastAsia="Times New Roman" w:cs="Arial"/>
          <w:color w:val="000000" w:themeColor="text1"/>
        </w:rPr>
        <w:t>review</w:t>
      </w:r>
      <w:r w:rsidR="00335A01">
        <w:rPr>
          <w:rFonts w:eastAsia="Times New Roman" w:cs="Arial"/>
          <w:color w:val="000000" w:themeColor="text1"/>
        </w:rPr>
        <w:t>s</w:t>
      </w:r>
      <w:r w:rsidR="00335A01" w:rsidRPr="008B42FF">
        <w:rPr>
          <w:rFonts w:eastAsia="Times New Roman" w:cs="Arial"/>
          <w:color w:val="000000" w:themeColor="text1"/>
        </w:rPr>
        <w:t xml:space="preserve"> disaggregation methods to estimate disability gaps and to reflect </w:t>
      </w:r>
      <w:r w:rsidR="00335A01">
        <w:rPr>
          <w:rFonts w:eastAsia="Times New Roman" w:cs="Arial"/>
          <w:color w:val="000000" w:themeColor="text1"/>
        </w:rPr>
        <w:t xml:space="preserve">on </w:t>
      </w:r>
      <w:r w:rsidR="00335A01" w:rsidRPr="008B42FF">
        <w:rPr>
          <w:rFonts w:eastAsia="Times New Roman" w:cs="Arial"/>
          <w:color w:val="000000" w:themeColor="text1"/>
        </w:rPr>
        <w:t>the diversity of the circumstances of persons with disabilities.</w:t>
      </w:r>
      <w:r w:rsidR="00335A01" w:rsidRPr="00335A01">
        <w:rPr>
          <w:rFonts w:eastAsia="Times New Roman" w:cs="Arial"/>
          <w:color w:val="222222"/>
        </w:rPr>
        <w:t xml:space="preserve"> </w:t>
      </w:r>
      <w:r w:rsidR="00335A01">
        <w:rPr>
          <w:rFonts w:eastAsia="Times New Roman" w:cs="Arial"/>
          <w:color w:val="222222"/>
        </w:rPr>
        <w:t xml:space="preserve">Based on recent research using several disaggregation methods to create groups based on data collected with the Washington Group (WG) Short set, this paper argues that the WG binary </w:t>
      </w:r>
      <w:r w:rsidR="00335A01" w:rsidRPr="00432F63">
        <w:rPr>
          <w:rFonts w:eastAsia="Times New Roman" w:cs="Arial"/>
          <w:color w:val="222222"/>
        </w:rPr>
        <w:t>categorization</w:t>
      </w:r>
      <w:r w:rsidR="00335A01">
        <w:rPr>
          <w:rFonts w:eastAsia="Times New Roman" w:cs="Arial"/>
          <w:color w:val="222222"/>
        </w:rPr>
        <w:t xml:space="preserve"> of persons with no or some difficulty (no disability) and persons with</w:t>
      </w:r>
      <w:r w:rsidR="00335A01">
        <w:rPr>
          <w:rFonts w:eastAsia="Times New Roman" w:cs="Arial"/>
          <w:color w:val="FF0000"/>
        </w:rPr>
        <w:t xml:space="preserve"> </w:t>
      </w:r>
      <w:r w:rsidR="00335A01">
        <w:rPr>
          <w:rFonts w:eastAsia="Times New Roman" w:cs="Arial"/>
          <w:color w:val="222222"/>
        </w:rPr>
        <w:t>at least a lot of difficulty (disability) should be unsettled</w:t>
      </w:r>
      <w:r w:rsidR="00335A01" w:rsidRPr="00B177A1">
        <w:rPr>
          <w:rFonts w:eastAsia="Times New Roman" w:cs="Arial"/>
          <w:color w:val="000000" w:themeColor="text1"/>
        </w:rPr>
        <w:t>.</w:t>
      </w:r>
    </w:p>
    <w:p w14:paraId="1DB702D8" w14:textId="6F440CC9" w:rsidR="006B7AD5" w:rsidRPr="00387BFA" w:rsidRDefault="006B7AD5" w:rsidP="00340765">
      <w:pPr>
        <w:rPr>
          <w:rFonts w:eastAsia="Times New Roman" w:cstheme="minorHAnsi"/>
          <w:color w:val="000000"/>
          <w:sz w:val="22"/>
          <w:szCs w:val="22"/>
          <w:lang w:eastAsia="en-GB"/>
        </w:rPr>
      </w:pPr>
    </w:p>
    <w:p w14:paraId="1D633F78" w14:textId="20F28025" w:rsidR="002410C0" w:rsidRPr="00387BFA" w:rsidRDefault="00340765" w:rsidP="002410C0">
      <w:pPr>
        <w:rPr>
          <w:rFonts w:eastAsia="Times New Roman" w:cstheme="minorHAnsi"/>
          <w:color w:val="000000"/>
          <w:sz w:val="22"/>
          <w:lang w:eastAsia="en-GB"/>
        </w:rPr>
      </w:pPr>
      <w:r w:rsidRPr="00387BFA">
        <w:rPr>
          <w:rFonts w:eastAsia="Times New Roman" w:cstheme="minorHAnsi"/>
          <w:color w:val="000000"/>
          <w:sz w:val="22"/>
          <w:szCs w:val="22"/>
          <w:lang w:eastAsia="en-GB"/>
        </w:rPr>
        <w:br/>
      </w:r>
      <w:r w:rsidR="005C36B1" w:rsidRPr="00387BFA">
        <w:rPr>
          <w:rFonts w:eastAsia="Times New Roman" w:cstheme="minorHAnsi"/>
          <w:color w:val="000000"/>
          <w:sz w:val="22"/>
          <w:szCs w:val="22"/>
          <w:lang w:eastAsia="en-GB"/>
        </w:rPr>
        <w:t xml:space="preserve">4) </w:t>
      </w:r>
      <w:r w:rsidR="009F6015" w:rsidRPr="00387BFA">
        <w:rPr>
          <w:rFonts w:eastAsia="Times New Roman" w:cstheme="minorHAnsi"/>
          <w:color w:val="000000"/>
          <w:sz w:val="22"/>
          <w:szCs w:val="22"/>
          <w:lang w:eastAsia="en-GB"/>
        </w:rPr>
        <w:t xml:space="preserve">Anne </w:t>
      </w:r>
      <w:r w:rsidR="002410C0" w:rsidRPr="00387BFA">
        <w:rPr>
          <w:rFonts w:eastAsia="Times New Roman" w:cstheme="minorHAnsi"/>
          <w:color w:val="000000"/>
          <w:sz w:val="22"/>
          <w:lang w:eastAsia="en-GB"/>
        </w:rPr>
        <w:t xml:space="preserve">Revillard </w:t>
      </w:r>
      <w:r w:rsidR="005C36B1" w:rsidRPr="00387BFA">
        <w:rPr>
          <w:rFonts w:eastAsia="Times New Roman" w:cstheme="minorHAnsi"/>
          <w:color w:val="000000"/>
          <w:sz w:val="22"/>
          <w:lang w:eastAsia="en-GB"/>
        </w:rPr>
        <w:t xml:space="preserve">and </w:t>
      </w:r>
      <w:r w:rsidR="009F6015" w:rsidRPr="00387BFA">
        <w:rPr>
          <w:rFonts w:eastAsia="Times New Roman" w:cstheme="minorHAnsi"/>
          <w:color w:val="000000"/>
          <w:sz w:val="22"/>
          <w:lang w:eastAsia="en-GB"/>
        </w:rPr>
        <w:t xml:space="preserve">Célia </w:t>
      </w:r>
      <w:r w:rsidR="005C36B1" w:rsidRPr="00387BFA">
        <w:rPr>
          <w:rFonts w:eastAsia="Times New Roman" w:cstheme="minorHAnsi"/>
          <w:color w:val="000000"/>
          <w:sz w:val="22"/>
          <w:lang w:eastAsia="en-GB"/>
        </w:rPr>
        <w:t xml:space="preserve">Bouchet </w:t>
      </w:r>
      <w:r w:rsidR="002410C0" w:rsidRPr="00387BFA">
        <w:rPr>
          <w:rFonts w:eastAsia="Times New Roman" w:cstheme="minorHAnsi"/>
          <w:color w:val="000000"/>
          <w:sz w:val="22"/>
          <w:lang w:eastAsia="en-GB"/>
        </w:rPr>
        <w:t xml:space="preserve">highlight the importance of holding together issues of identities (assigned and self-assigned) and discrimination (direct or indirect) to study the problematics of the categorization processes within quota-based disability employment policies, as experienced by disabled people in France. </w:t>
      </w:r>
    </w:p>
    <w:p w14:paraId="0386900D" w14:textId="2A3FB63C" w:rsidR="00AC5055" w:rsidRPr="00387BFA" w:rsidRDefault="00AC5055" w:rsidP="002410C0">
      <w:pPr>
        <w:rPr>
          <w:rFonts w:cstheme="minorHAnsi"/>
        </w:rPr>
      </w:pPr>
    </w:p>
    <w:p w14:paraId="693EDE68" w14:textId="77777777" w:rsidR="00AC5055" w:rsidRPr="00387BFA" w:rsidRDefault="00AC5055">
      <w:pPr>
        <w:rPr>
          <w:rFonts w:cstheme="minorHAnsi"/>
        </w:rPr>
      </w:pPr>
      <w:r w:rsidRPr="00387BFA">
        <w:rPr>
          <w:rFonts w:cstheme="minorHAnsi"/>
        </w:rPr>
        <w:br w:type="page"/>
      </w:r>
    </w:p>
    <w:p w14:paraId="03BC951A" w14:textId="3A92F896" w:rsidR="006D2E29" w:rsidRDefault="006D2E29" w:rsidP="00387BFA">
      <w:pPr>
        <w:jc w:val="center"/>
        <w:rPr>
          <w:rFonts w:ascii="Times New Roman" w:eastAsia="Times New Roman" w:hAnsi="Times New Roman" w:cstheme="minorHAnsi"/>
          <w:color w:val="000000"/>
          <w:szCs w:val="22"/>
          <w:lang w:eastAsia="en-GB"/>
        </w:rPr>
      </w:pPr>
      <w:r>
        <w:rPr>
          <w:rFonts w:ascii="Times New Roman" w:eastAsia="Times New Roman" w:hAnsi="Times New Roman" w:cstheme="minorHAnsi"/>
          <w:color w:val="000000"/>
          <w:szCs w:val="22"/>
          <w:lang w:eastAsia="en-GB"/>
        </w:rPr>
        <w:lastRenderedPageBreak/>
        <w:t xml:space="preserve">Vandana Chaudhry, </w:t>
      </w:r>
      <w:proofErr w:type="spellStart"/>
      <w:proofErr w:type="gramStart"/>
      <w:r>
        <w:rPr>
          <w:rFonts w:ascii="Times New Roman" w:eastAsia="Times New Roman" w:hAnsi="Times New Roman" w:cstheme="minorHAnsi"/>
          <w:color w:val="000000"/>
          <w:szCs w:val="22"/>
          <w:lang w:eastAsia="en-GB"/>
        </w:rPr>
        <w:t>Ph.D</w:t>
      </w:r>
      <w:proofErr w:type="spellEnd"/>
      <w:proofErr w:type="gramEnd"/>
    </w:p>
    <w:p w14:paraId="33575BA0" w14:textId="7A8717EC" w:rsidR="006D2E29" w:rsidRDefault="006D2E29" w:rsidP="00387BFA">
      <w:pPr>
        <w:jc w:val="center"/>
        <w:rPr>
          <w:rFonts w:ascii="Times New Roman" w:eastAsia="Times New Roman" w:hAnsi="Times New Roman" w:cstheme="minorHAnsi"/>
          <w:color w:val="000000"/>
          <w:szCs w:val="22"/>
          <w:lang w:eastAsia="en-GB"/>
        </w:rPr>
      </w:pPr>
      <w:r>
        <w:rPr>
          <w:rFonts w:ascii="Times New Roman" w:eastAsia="Times New Roman" w:hAnsi="Times New Roman" w:cstheme="minorHAnsi"/>
          <w:color w:val="000000"/>
          <w:szCs w:val="22"/>
          <w:lang w:eastAsia="en-GB"/>
        </w:rPr>
        <w:t xml:space="preserve">Associate Professor of Social Work and Disability Studies </w:t>
      </w:r>
    </w:p>
    <w:p w14:paraId="2BADBE42" w14:textId="25D7B4D2" w:rsidR="006D2E29" w:rsidRDefault="006D2E29" w:rsidP="00387BFA">
      <w:pPr>
        <w:jc w:val="center"/>
        <w:rPr>
          <w:rFonts w:ascii="Times New Roman" w:eastAsia="Times New Roman" w:hAnsi="Times New Roman" w:cstheme="minorHAnsi"/>
          <w:color w:val="000000"/>
          <w:szCs w:val="22"/>
          <w:lang w:eastAsia="en-GB"/>
        </w:rPr>
      </w:pPr>
      <w:r>
        <w:rPr>
          <w:rFonts w:ascii="Times New Roman" w:eastAsia="Times New Roman" w:hAnsi="Times New Roman" w:cstheme="minorHAnsi"/>
          <w:color w:val="000000"/>
          <w:szCs w:val="22"/>
          <w:lang w:eastAsia="en-GB"/>
        </w:rPr>
        <w:t xml:space="preserve">City University of </w:t>
      </w:r>
      <w:r w:rsidR="00D043C8">
        <w:rPr>
          <w:rFonts w:ascii="Times New Roman" w:eastAsia="Times New Roman" w:hAnsi="Times New Roman" w:cstheme="minorHAnsi"/>
          <w:color w:val="000000"/>
          <w:szCs w:val="22"/>
          <w:lang w:eastAsia="en-GB"/>
        </w:rPr>
        <w:t>New York, College of Staten Island</w:t>
      </w:r>
    </w:p>
    <w:p w14:paraId="5F409F46" w14:textId="5EB47DE2" w:rsidR="00D043C8" w:rsidRDefault="00E90A32" w:rsidP="00387BFA">
      <w:pPr>
        <w:jc w:val="center"/>
        <w:rPr>
          <w:rFonts w:ascii="Times New Roman" w:eastAsia="Times New Roman" w:hAnsi="Times New Roman" w:cstheme="minorHAnsi"/>
          <w:color w:val="000000"/>
          <w:szCs w:val="22"/>
          <w:lang w:eastAsia="en-GB"/>
        </w:rPr>
      </w:pPr>
      <w:hyperlink r:id="rId4" w:history="1">
        <w:r w:rsidR="00D043C8" w:rsidRPr="000B0EF2">
          <w:rPr>
            <w:rStyle w:val="Hyperlink"/>
            <w:rFonts w:ascii="Times New Roman" w:eastAsia="Times New Roman" w:hAnsi="Times New Roman" w:cstheme="minorHAnsi"/>
            <w:szCs w:val="22"/>
            <w:lang w:eastAsia="en-GB"/>
          </w:rPr>
          <w:t>Vandana.chaudhry@csi.cuny.edu</w:t>
        </w:r>
      </w:hyperlink>
      <w:r w:rsidR="00D043C8">
        <w:rPr>
          <w:rFonts w:ascii="Times New Roman" w:eastAsia="Times New Roman" w:hAnsi="Times New Roman" w:cstheme="minorHAnsi"/>
          <w:color w:val="000000"/>
          <w:szCs w:val="22"/>
          <w:lang w:eastAsia="en-GB"/>
        </w:rPr>
        <w:t xml:space="preserve"> </w:t>
      </w:r>
    </w:p>
    <w:p w14:paraId="4D4E20CA" w14:textId="77777777" w:rsidR="00D043C8" w:rsidRDefault="00D043C8" w:rsidP="00387BFA">
      <w:pPr>
        <w:jc w:val="center"/>
        <w:rPr>
          <w:rFonts w:ascii="Times New Roman" w:eastAsia="Times New Roman" w:hAnsi="Times New Roman" w:cstheme="minorHAnsi"/>
          <w:color w:val="000000"/>
          <w:szCs w:val="22"/>
          <w:lang w:eastAsia="en-GB"/>
        </w:rPr>
      </w:pPr>
    </w:p>
    <w:p w14:paraId="0972D01B" w14:textId="3178D628" w:rsidR="00387BFA" w:rsidRPr="005B1DDE" w:rsidRDefault="00387BFA" w:rsidP="00387BFA">
      <w:pPr>
        <w:jc w:val="center"/>
        <w:rPr>
          <w:rFonts w:ascii="Times New Roman" w:eastAsia="Times New Roman" w:hAnsi="Times New Roman" w:cstheme="minorHAnsi"/>
          <w:color w:val="000000"/>
          <w:szCs w:val="22"/>
          <w:lang w:eastAsia="en-GB"/>
        </w:rPr>
      </w:pPr>
      <w:r w:rsidRPr="005B1DDE">
        <w:rPr>
          <w:rFonts w:ascii="Times New Roman" w:eastAsia="Times New Roman" w:hAnsi="Times New Roman" w:cstheme="minorHAnsi"/>
          <w:color w:val="000000"/>
          <w:szCs w:val="22"/>
          <w:lang w:eastAsia="en-GB"/>
        </w:rPr>
        <w:t>Vandana Chaudhry’s abstract</w:t>
      </w:r>
    </w:p>
    <w:p w14:paraId="3FD6EE7E" w14:textId="21B412D4" w:rsidR="002C42D5" w:rsidRPr="005B1DDE" w:rsidRDefault="002C42D5" w:rsidP="002C42D5">
      <w:pPr>
        <w:widowControl w:val="0"/>
        <w:spacing w:line="276" w:lineRule="auto"/>
        <w:ind w:firstLine="720"/>
        <w:rPr>
          <w:rFonts w:ascii="Times New Roman" w:eastAsia="Times New Roman" w:hAnsi="Times New Roman" w:cs="Times New Roman"/>
        </w:rPr>
      </w:pPr>
      <w:r w:rsidRPr="005B1DDE">
        <w:rPr>
          <w:rFonts w:ascii="Times New Roman" w:eastAsia="Times New Roman" w:hAnsi="Times New Roman" w:cs="Times New Roman"/>
        </w:rPr>
        <w:t xml:space="preserve">Biopolitics of Disability Categorization </w:t>
      </w:r>
    </w:p>
    <w:p w14:paraId="47F8B038" w14:textId="611D65CA" w:rsidR="002C42D5" w:rsidRPr="005B1DDE" w:rsidRDefault="002C42D5" w:rsidP="002C42D5">
      <w:pPr>
        <w:widowControl w:val="0"/>
        <w:spacing w:line="276" w:lineRule="auto"/>
        <w:ind w:firstLine="720"/>
        <w:rPr>
          <w:rFonts w:ascii="Times New Roman" w:eastAsia="Times New Roman" w:hAnsi="Times New Roman" w:cs="Times New Roman"/>
        </w:rPr>
      </w:pPr>
      <w:r w:rsidRPr="005B1DDE">
        <w:rPr>
          <w:rFonts w:ascii="Times New Roman" w:eastAsia="Times New Roman" w:hAnsi="Times New Roman" w:cs="Times New Roman"/>
        </w:rPr>
        <w:t xml:space="preserve">Determining disability is at the heart of the crises of disability social protection policies. To address these crises, it is critical to understand the biopolitics of disability-making that states rely on to manage their own resources. To this end, this presentation explores the processes states employ to draw the boundaries around the category of disability. Through the analysis of </w:t>
      </w:r>
      <w:r w:rsidRPr="005B1DDE">
        <w:rPr>
          <w:rFonts w:ascii="Times New Roman" w:eastAsia="Times New Roman" w:hAnsi="Times New Roman" w:cstheme="minorHAnsi"/>
          <w:color w:val="000000"/>
          <w:lang w:eastAsia="en-GB"/>
        </w:rPr>
        <w:t>globally</w:t>
      </w:r>
      <w:r w:rsidRPr="005B1DDE">
        <w:rPr>
          <w:rFonts w:ascii="Times New Roman" w:eastAsia="Times New Roman" w:hAnsi="Times New Roman" w:cs="Times New Roman"/>
        </w:rPr>
        <w:t xml:space="preserve"> prevalent </w:t>
      </w:r>
      <w:r w:rsidRPr="005B1DDE">
        <w:rPr>
          <w:rFonts w:ascii="Times New Roman" w:eastAsia="Times New Roman" w:hAnsi="Times New Roman" w:cstheme="minorHAnsi"/>
          <w:color w:val="000000"/>
          <w:szCs w:val="22"/>
          <w:lang w:eastAsia="en-GB"/>
        </w:rPr>
        <w:t>medical, quantifiable and digital disability assessment</w:t>
      </w:r>
      <w:r w:rsidRPr="005B1DDE">
        <w:rPr>
          <w:rFonts w:ascii="Times New Roman" w:eastAsia="Times New Roman" w:hAnsi="Times New Roman" w:cstheme="minorHAnsi"/>
          <w:color w:val="000000"/>
          <w:lang w:eastAsia="en-GB"/>
        </w:rPr>
        <w:t xml:space="preserve"> practices, I shed light on how </w:t>
      </w:r>
      <w:r w:rsidRPr="005B1DDE">
        <w:rPr>
          <w:rFonts w:ascii="Times New Roman" w:eastAsia="Times New Roman" w:hAnsi="Times New Roman" w:cs="Times New Roman"/>
        </w:rPr>
        <w:t>austere assessment regimes restrict who “counts” as disabled, narrowing the category of disability in line with market principles. By governing populations across the lines of capacity and incapacity, these biopolitical processes produce disabled body-minds that can be forced into the labor market (Foucault, 1980).</w:t>
      </w:r>
    </w:p>
    <w:p w14:paraId="2A8D41BE" w14:textId="59FAF9DC" w:rsidR="002C42D5" w:rsidRPr="005B1DDE" w:rsidRDefault="002C42D5" w:rsidP="002C42D5">
      <w:pPr>
        <w:widowControl w:val="0"/>
        <w:spacing w:line="276" w:lineRule="auto"/>
        <w:ind w:firstLine="720"/>
        <w:rPr>
          <w:rFonts w:ascii="Times New Roman" w:eastAsia="Times New Roman" w:hAnsi="Times New Roman" w:cs="Times New Roman"/>
          <w:color w:val="000000"/>
        </w:rPr>
      </w:pPr>
      <w:r w:rsidRPr="005B1DDE">
        <w:rPr>
          <w:rFonts w:ascii="Times New Roman" w:eastAsia="Times New Roman" w:hAnsi="Times New Roman" w:cs="Times New Roman"/>
        </w:rPr>
        <w:t xml:space="preserve">Drawing from existing literature as well as my research on disability and social protection in India, I examine the challenges of state-sanctioned disability determination processes, which view disability through the lens of the medical model and reduce body-minds into a quantifiable percentage of functionality. disability assessment systems are designed from the medical model of disability without accounting for social barriers as set forth by the WHO (Mont, Palmer, Mitra, and Groce, 2016). Disregarding the social construction of disability, these instruments </w:t>
      </w:r>
      <w:r w:rsidRPr="005B1DDE">
        <w:rPr>
          <w:rFonts w:ascii="Times New Roman" w:eastAsia="Times New Roman" w:hAnsi="Times New Roman" w:cs="Times New Roman"/>
          <w:highlight w:val="white"/>
        </w:rPr>
        <w:t>tighten the category of disability such that the number of individuals considered truly disabled decreases, while the number who are deemed capable of working multiplies.</w:t>
      </w:r>
      <w:r w:rsidRPr="005B1DDE">
        <w:rPr>
          <w:rFonts w:ascii="Times New Roman" w:eastAsia="Times New Roman" w:hAnsi="Times New Roman" w:cs="Times New Roman"/>
        </w:rPr>
        <w:t xml:space="preserve"> Ignoring the socio-cultural factors that shape disability, medically oriented systems often fail to identify those in need of social protections. These assessment processes also rest upon quantifying disability by standards of capacity and incapacity. Globally prevalent state practice of assigning a percentage to individuals’ disability </w:t>
      </w:r>
      <w:r w:rsidRPr="005B1DDE">
        <w:rPr>
          <w:rFonts w:ascii="Times New Roman" w:eastAsia="Times New Roman" w:hAnsi="Times New Roman" w:cs="Times New Roman"/>
          <w:highlight w:val="white"/>
        </w:rPr>
        <w:t xml:space="preserve">Quantifies and reduces the claimant’s body to a tool for production, refashions doctors into gatekeepers, and pushes claimants to frame themselves according to neoliberal </w:t>
      </w:r>
      <w:r w:rsidRPr="005B1DDE">
        <w:rPr>
          <w:rFonts w:ascii="Times New Roman" w:eastAsia="Times New Roman" w:hAnsi="Times New Roman" w:cs="Times New Roman"/>
        </w:rPr>
        <w:t xml:space="preserve">norms (Mladenov, 2015). Recently, </w:t>
      </w:r>
      <w:r w:rsidRPr="005B1DDE">
        <w:rPr>
          <w:rFonts w:ascii="Times New Roman" w:eastAsia="Times New Roman" w:hAnsi="Times New Roman" w:cs="Times New Roman"/>
          <w:color w:val="000000"/>
        </w:rPr>
        <w:t xml:space="preserve">the gatekeeping potential of these doctor-patient interactions </w:t>
      </w:r>
      <w:r w:rsidRPr="005B1DDE">
        <w:rPr>
          <w:rFonts w:ascii="Times New Roman" w:eastAsia="Times New Roman" w:hAnsi="Times New Roman" w:cs="Times New Roman"/>
        </w:rPr>
        <w:t>has been</w:t>
      </w:r>
      <w:r w:rsidRPr="005B1DDE">
        <w:rPr>
          <w:rFonts w:ascii="Times New Roman" w:eastAsia="Times New Roman" w:hAnsi="Times New Roman" w:cs="Times New Roman"/>
          <w:color w:val="000000"/>
        </w:rPr>
        <w:t xml:space="preserve"> reinforced by the rise in digitalization of disability assessment, which os</w:t>
      </w:r>
      <w:r w:rsidRPr="005B1DDE">
        <w:rPr>
          <w:rFonts w:ascii="Times New Roman" w:eastAsia="Times New Roman" w:hAnsi="Times New Roman" w:cs="Times New Roman"/>
        </w:rPr>
        <w:t xml:space="preserve">tensibly </w:t>
      </w:r>
      <w:r w:rsidRPr="005B1DDE">
        <w:rPr>
          <w:rFonts w:ascii="Times New Roman" w:eastAsia="Times New Roman" w:hAnsi="Times New Roman" w:cs="Times New Roman"/>
          <w:color w:val="000000"/>
        </w:rPr>
        <w:t xml:space="preserve">seeks to offset the possible biases of medical professionals </w:t>
      </w:r>
      <w:r w:rsidRPr="005B1DDE">
        <w:rPr>
          <w:rFonts w:ascii="Times New Roman" w:eastAsia="Times New Roman" w:hAnsi="Times New Roman" w:cs="Times New Roman"/>
        </w:rPr>
        <w:t>with seemingly unbiased</w:t>
      </w:r>
      <w:r w:rsidRPr="005B1DDE">
        <w:rPr>
          <w:rFonts w:ascii="Times New Roman" w:eastAsia="Times New Roman" w:hAnsi="Times New Roman" w:cs="Times New Roman"/>
          <w:color w:val="000000"/>
        </w:rPr>
        <w:t xml:space="preserve"> artificial intelligence. As governments globally begi</w:t>
      </w:r>
      <w:r w:rsidRPr="005B1DDE">
        <w:rPr>
          <w:rFonts w:ascii="Times New Roman" w:eastAsia="Times New Roman" w:hAnsi="Times New Roman" w:cs="Times New Roman"/>
        </w:rPr>
        <w:t xml:space="preserve">n to </w:t>
      </w:r>
      <w:r w:rsidRPr="005B1DDE">
        <w:rPr>
          <w:rFonts w:ascii="Times New Roman" w:eastAsia="Times New Roman" w:hAnsi="Times New Roman" w:cs="Times New Roman"/>
          <w:color w:val="000000"/>
        </w:rPr>
        <w:t>use big data and algorithms to assess eligibility</w:t>
      </w:r>
      <w:r w:rsidRPr="005B1DDE">
        <w:rPr>
          <w:rFonts w:ascii="Times New Roman" w:eastAsia="Times New Roman" w:hAnsi="Times New Roman" w:cs="Times New Roman"/>
        </w:rPr>
        <w:t xml:space="preserve"> for </w:t>
      </w:r>
      <w:r w:rsidRPr="005B1DDE">
        <w:rPr>
          <w:rFonts w:ascii="Times New Roman" w:eastAsia="Times New Roman" w:hAnsi="Times New Roman" w:cs="Times New Roman"/>
          <w:color w:val="000000"/>
        </w:rPr>
        <w:t>social protection programs, the assumption of data neutral</w:t>
      </w:r>
      <w:r w:rsidRPr="005B1DDE">
        <w:rPr>
          <w:rFonts w:ascii="Times New Roman" w:eastAsia="Times New Roman" w:hAnsi="Times New Roman" w:cs="Times New Roman"/>
        </w:rPr>
        <w:t>ity</w:t>
      </w:r>
      <w:r w:rsidRPr="005B1DDE">
        <w:rPr>
          <w:rFonts w:ascii="Times New Roman" w:eastAsia="Times New Roman" w:hAnsi="Times New Roman" w:cs="Times New Roman"/>
          <w:color w:val="000000"/>
        </w:rPr>
        <w:t xml:space="preserve"> makes it difficult to dispute disability status (Center for Democracy and Technology, 2020).</w:t>
      </w:r>
    </w:p>
    <w:p w14:paraId="081FD0FF" w14:textId="71FB6DAA" w:rsidR="002C42D5" w:rsidRPr="005B1DDE" w:rsidRDefault="002C42D5" w:rsidP="002C42D5">
      <w:pPr>
        <w:spacing w:line="276" w:lineRule="auto"/>
        <w:ind w:firstLine="720"/>
        <w:rPr>
          <w:rFonts w:ascii="Times New Roman" w:eastAsia="Times New Roman" w:hAnsi="Times New Roman" w:cs="Times New Roman"/>
        </w:rPr>
      </w:pPr>
      <w:r w:rsidRPr="005B1DDE">
        <w:rPr>
          <w:rFonts w:ascii="Times New Roman" w:eastAsia="Times New Roman" w:hAnsi="Times New Roman" w:cs="Times New Roman"/>
        </w:rPr>
        <w:t>Structural changes remain necessary for a more equitable process of disability categorization and social protection eligibility for disabled people. Such a shift requires a departure from austere biomedical disability assessment regimes in favor of just systems of assessing disability that include socio-economic and spatial realities of disablement. Achieving a capacious definition of disability that incorporates a bio-psycho-social framework and multi-disciplinary approach becomes paramount.</w:t>
      </w:r>
    </w:p>
    <w:p w14:paraId="47A1783D" w14:textId="77777777" w:rsidR="002C42D5" w:rsidRDefault="002C42D5" w:rsidP="002C42D5">
      <w:pPr>
        <w:spacing w:line="276" w:lineRule="auto"/>
        <w:ind w:firstLine="720"/>
        <w:rPr>
          <w:rFonts w:ascii="Times New Roman" w:eastAsia="Times New Roman" w:hAnsi="Times New Roman" w:cs="Times New Roman"/>
        </w:rPr>
      </w:pPr>
      <w:r>
        <w:rPr>
          <w:rFonts w:ascii="Times New Roman" w:eastAsia="Times New Roman" w:hAnsi="Times New Roman" w:cs="Times New Roman"/>
        </w:rPr>
        <w:t>Citations:</w:t>
      </w:r>
    </w:p>
    <w:p w14:paraId="188E9F71" w14:textId="77777777" w:rsidR="002C42D5" w:rsidRDefault="002C42D5" w:rsidP="002C42D5">
      <w:pPr>
        <w:spacing w:line="276"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Foucault, M. (1980). </w:t>
      </w:r>
      <w:r>
        <w:rPr>
          <w:rFonts w:ascii="Times New Roman" w:eastAsia="Times New Roman" w:hAnsi="Times New Roman" w:cs="Times New Roman"/>
          <w:i/>
        </w:rPr>
        <w:t>Power/Knowledge. Selected Interviews and Other Writings 1972–77</w:t>
      </w:r>
      <w:r>
        <w:rPr>
          <w:rFonts w:ascii="Times New Roman" w:eastAsia="Times New Roman" w:hAnsi="Times New Roman" w:cs="Times New Roman"/>
        </w:rPr>
        <w:t xml:space="preserve">. </w:t>
      </w:r>
    </w:p>
    <w:p w14:paraId="32877F61" w14:textId="77777777" w:rsidR="002C42D5" w:rsidRDefault="002C42D5" w:rsidP="002C42D5">
      <w:p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Mladenov, T. (2015) Neoliberalism, postsocialism, disability, Disability &amp;</w:t>
      </w:r>
    </w:p>
    <w:p w14:paraId="132E711A" w14:textId="77777777" w:rsidR="002C42D5" w:rsidRDefault="002C42D5" w:rsidP="002C42D5">
      <w:pPr>
        <w:spacing w:line="276" w:lineRule="auto"/>
        <w:ind w:firstLine="720"/>
        <w:rPr>
          <w:rFonts w:ascii="Times New Roman" w:eastAsia="Times New Roman" w:hAnsi="Times New Roman" w:cs="Times New Roman"/>
        </w:rPr>
      </w:pPr>
      <w:r>
        <w:rPr>
          <w:rFonts w:ascii="Times New Roman" w:eastAsia="Times New Roman" w:hAnsi="Times New Roman" w:cs="Times New Roman"/>
          <w:highlight w:val="white"/>
        </w:rPr>
        <w:t>Society, 30:3, 445-459, DOI: </w:t>
      </w:r>
      <w:hyperlink r:id="rId5">
        <w:r>
          <w:rPr>
            <w:rFonts w:ascii="Times New Roman" w:eastAsia="Times New Roman" w:hAnsi="Times New Roman" w:cs="Times New Roman"/>
            <w:color w:val="1155CC"/>
            <w:highlight w:val="white"/>
            <w:u w:val="single"/>
          </w:rPr>
          <w:t>10.1080/09687599.2015.1021758</w:t>
        </w:r>
      </w:hyperlink>
      <w:r>
        <w:rPr>
          <w:rFonts w:ascii="Times New Roman" w:eastAsia="Times New Roman" w:hAnsi="Times New Roman" w:cs="Times New Roman"/>
          <w:highlight w:val="white"/>
        </w:rPr>
        <w:t>.</w:t>
      </w:r>
    </w:p>
    <w:p w14:paraId="77B5A325" w14:textId="77777777" w:rsidR="002C42D5" w:rsidRDefault="002C42D5" w:rsidP="002C42D5">
      <w:pPr>
        <w:spacing w:line="276" w:lineRule="auto"/>
        <w:ind w:left="720" w:hanging="720"/>
        <w:rPr>
          <w:rFonts w:ascii="Times New Roman" w:eastAsia="Times New Roman" w:hAnsi="Times New Roman" w:cs="Times New Roman"/>
          <w:color w:val="222222"/>
          <w:highlight w:val="white"/>
        </w:rPr>
      </w:pPr>
      <w:r>
        <w:rPr>
          <w:rFonts w:ascii="Times New Roman" w:eastAsia="Times New Roman" w:hAnsi="Times New Roman" w:cs="Times New Roman"/>
        </w:rPr>
        <w:t xml:space="preserve">Mont, D., Palmer, M, Mitra, S., Groce, N. (2019). Disability identification cards: issue in effective design. </w:t>
      </w:r>
      <w:r>
        <w:rPr>
          <w:rFonts w:ascii="Times New Roman" w:eastAsia="Times New Roman" w:hAnsi="Times New Roman" w:cs="Times New Roman"/>
          <w:i/>
        </w:rPr>
        <w:t>Development</w:t>
      </w:r>
      <w:r>
        <w:rPr>
          <w:rFonts w:ascii="Times New Roman" w:eastAsia="Times New Roman" w:hAnsi="Times New Roman" w:cs="Times New Roman"/>
        </w:rPr>
        <w:t>. Vol. 62(1), pages 96-102.</w:t>
      </w:r>
    </w:p>
    <w:p w14:paraId="0E40C532" w14:textId="77777777" w:rsidR="002C42D5" w:rsidRDefault="002C42D5" w:rsidP="002C42D5"/>
    <w:p w14:paraId="4C5068C7" w14:textId="49806078" w:rsidR="00387BFA" w:rsidRPr="00387BFA" w:rsidRDefault="00387BFA">
      <w:pPr>
        <w:rPr>
          <w:rFonts w:eastAsia="Times New Roman" w:cstheme="minorHAnsi"/>
          <w:color w:val="000000"/>
          <w:sz w:val="22"/>
          <w:szCs w:val="22"/>
          <w:lang w:eastAsia="en-GB"/>
        </w:rPr>
      </w:pPr>
    </w:p>
    <w:p w14:paraId="301DB97D" w14:textId="14A6567B" w:rsidR="00387BFA" w:rsidRPr="00387BFA" w:rsidRDefault="00387BFA" w:rsidP="00387BFA">
      <w:pPr>
        <w:jc w:val="center"/>
        <w:rPr>
          <w:rFonts w:eastAsia="Times New Roman" w:cstheme="minorHAnsi"/>
          <w:b/>
          <w:color w:val="000000"/>
          <w:sz w:val="22"/>
          <w:szCs w:val="22"/>
          <w:lang w:eastAsia="en-GB"/>
        </w:rPr>
      </w:pPr>
      <w:r w:rsidRPr="00387BFA">
        <w:rPr>
          <w:rFonts w:eastAsia="Times New Roman" w:cstheme="minorHAnsi"/>
          <w:b/>
          <w:color w:val="000000"/>
          <w:sz w:val="22"/>
          <w:szCs w:val="22"/>
          <w:lang w:eastAsia="en-GB"/>
        </w:rPr>
        <w:t>Minerva Rivas’s abstract</w:t>
      </w:r>
    </w:p>
    <w:p w14:paraId="1DC75BAA" w14:textId="7F61C5C0" w:rsidR="00387BFA" w:rsidRPr="00387BFA" w:rsidRDefault="00387BFA" w:rsidP="00387BFA">
      <w:pPr>
        <w:jc w:val="center"/>
        <w:rPr>
          <w:rFonts w:cstheme="minorHAnsi"/>
          <w:b/>
        </w:rPr>
      </w:pPr>
      <w:r w:rsidRPr="00387BFA">
        <w:rPr>
          <w:rFonts w:cstheme="minorHAnsi"/>
          <w:b/>
        </w:rPr>
        <w:t>How is disability data collected through national surveys and censuses?</w:t>
      </w:r>
    </w:p>
    <w:p w14:paraId="2D26E37E" w14:textId="77777777" w:rsidR="00387BFA" w:rsidRPr="00387BFA" w:rsidRDefault="00387BFA" w:rsidP="00387BFA">
      <w:pPr>
        <w:spacing w:after="60" w:line="276" w:lineRule="auto"/>
        <w:rPr>
          <w:rFonts w:cstheme="minorHAnsi"/>
        </w:rPr>
      </w:pPr>
    </w:p>
    <w:p w14:paraId="04145809" w14:textId="67908927" w:rsidR="00387BFA" w:rsidRPr="00387BFA" w:rsidRDefault="00387BFA" w:rsidP="00387BFA">
      <w:pPr>
        <w:spacing w:after="60" w:line="276" w:lineRule="auto"/>
        <w:rPr>
          <w:rFonts w:cstheme="minorHAnsi"/>
          <w:color w:val="222222"/>
          <w:lang w:val="en"/>
        </w:rPr>
      </w:pPr>
      <w:r w:rsidRPr="00387BFA">
        <w:rPr>
          <w:rFonts w:cstheme="minorHAnsi"/>
        </w:rPr>
        <w:t>National household surveys and population censuses are central to producing statistics on the wellbeing of a population at national and subnational levels. If such data collection exercises ignore disability or use questions that are stigmatizing or under-</w:t>
      </w:r>
      <w:r w:rsidR="006D2E29" w:rsidRPr="00387BFA">
        <w:rPr>
          <w:rFonts w:cstheme="minorHAnsi"/>
        </w:rPr>
        <w:t>identify</w:t>
      </w:r>
      <w:r w:rsidRPr="00387BFA">
        <w:rPr>
          <w:rFonts w:cstheme="minorHAnsi"/>
        </w:rPr>
        <w:t xml:space="preserve"> the disabled community, </w:t>
      </w:r>
      <w:r w:rsidR="006D2E29" w:rsidRPr="00387BFA">
        <w:rPr>
          <w:rFonts w:cstheme="minorHAnsi"/>
        </w:rPr>
        <w:t>t</w:t>
      </w:r>
      <w:r w:rsidR="006D2E29" w:rsidRPr="00387BFA">
        <w:rPr>
          <w:rFonts w:cstheme="minorHAnsi"/>
          <w:color w:val="222222"/>
          <w:lang w:val="en"/>
        </w:rPr>
        <w:t>his</w:t>
      </w:r>
      <w:r w:rsidRPr="00387BFA">
        <w:rPr>
          <w:rFonts w:cstheme="minorHAnsi"/>
          <w:color w:val="222222"/>
          <w:lang w:val="en"/>
        </w:rPr>
        <w:t xml:space="preserve"> makes it challenging to develop, and advocate for, inclusive policies and practices at national and local levels and to evaluate existing policies in terms of their impacts on persons with disabilities. </w:t>
      </w:r>
    </w:p>
    <w:p w14:paraId="1B820B7E" w14:textId="77777777" w:rsidR="00387BFA" w:rsidRPr="00387BFA" w:rsidRDefault="00387BFA" w:rsidP="00387BFA">
      <w:pPr>
        <w:rPr>
          <w:rFonts w:cstheme="minorHAnsi"/>
          <w:b/>
        </w:rPr>
      </w:pPr>
      <w:r w:rsidRPr="00387BFA">
        <w:rPr>
          <w:rFonts w:cstheme="minorHAnsi"/>
          <w:b/>
        </w:rPr>
        <w:t>Aims</w:t>
      </w:r>
    </w:p>
    <w:p w14:paraId="66FF996B" w14:textId="77777777" w:rsidR="00387BFA" w:rsidRPr="00387BFA" w:rsidRDefault="00387BFA" w:rsidP="00387BFA">
      <w:pPr>
        <w:spacing w:line="276" w:lineRule="auto"/>
        <w:rPr>
          <w:rFonts w:cstheme="minorHAnsi"/>
          <w:color w:val="212121"/>
        </w:rPr>
      </w:pPr>
      <w:r w:rsidRPr="00387BFA">
        <w:rPr>
          <w:rFonts w:cstheme="minorHAnsi"/>
          <w:color w:val="212529"/>
        </w:rPr>
        <w:t xml:space="preserve">This study conducts </w:t>
      </w:r>
      <w:r w:rsidRPr="00387BFA">
        <w:rPr>
          <w:rFonts w:cstheme="minorHAnsi"/>
          <w:color w:val="212121"/>
        </w:rPr>
        <w:t>an analysis of disability questions in national surveys and</w:t>
      </w:r>
      <w:r w:rsidRPr="00387BFA">
        <w:rPr>
          <w:rFonts w:cstheme="minorHAnsi"/>
          <w:b/>
          <w:color w:val="212121"/>
        </w:rPr>
        <w:t xml:space="preserve"> </w:t>
      </w:r>
      <w:r w:rsidRPr="00387BFA">
        <w:rPr>
          <w:rFonts w:cstheme="minorHAnsi"/>
          <w:color w:val="212121"/>
        </w:rPr>
        <w:t xml:space="preserve">population censuses from 2009 to 2022 in 185 countries. This study, conducted under the Disability Data Initiative, informs whether </w:t>
      </w:r>
      <w:r w:rsidRPr="00387BFA">
        <w:rPr>
          <w:rFonts w:cstheme="minorHAnsi"/>
        </w:rPr>
        <w:t>Article 31 of the Convention on the Rights of Persons with Disabilities (CRPD) requiring States Parties to “collect appropriate information, including statistical and research data, to enable them to formulate and implement policies to give effect to the present Convention” is being implemented.</w:t>
      </w:r>
    </w:p>
    <w:p w14:paraId="76AD83FF" w14:textId="77777777" w:rsidR="00387BFA" w:rsidRPr="00387BFA" w:rsidRDefault="00387BFA" w:rsidP="00387BFA">
      <w:pPr>
        <w:rPr>
          <w:rFonts w:cstheme="minorHAnsi"/>
          <w:b/>
        </w:rPr>
      </w:pPr>
      <w:r w:rsidRPr="00387BFA">
        <w:rPr>
          <w:rFonts w:cstheme="minorHAnsi"/>
          <w:b/>
        </w:rPr>
        <w:t xml:space="preserve">Methodology </w:t>
      </w:r>
    </w:p>
    <w:p w14:paraId="79ADBD94" w14:textId="77777777" w:rsidR="00387BFA" w:rsidRPr="00387BFA" w:rsidRDefault="00387BFA" w:rsidP="00387BFA">
      <w:pPr>
        <w:spacing w:before="120" w:after="60" w:line="276" w:lineRule="auto"/>
        <w:rPr>
          <w:rFonts w:cstheme="minorHAnsi"/>
          <w:color w:val="212121"/>
        </w:rPr>
      </w:pPr>
      <w:r w:rsidRPr="00387BFA">
        <w:rPr>
          <w:rFonts w:cstheme="minorHAnsi"/>
          <w:color w:val="212121"/>
        </w:rPr>
        <w:t>We systematically analyse the disability questions in publicly available censuses and household surveys across 185 United Nations member states, highlighting data censuses and surveys that use the (i) Washington Group’s recommended questionnaires, (ii) similar questions on functional difficulties, (iii) a question on broad activity limitations, (iv) questions on activities of daily living (ADLs); (v) a general disability question and (vi) other questions.</w:t>
      </w:r>
    </w:p>
    <w:p w14:paraId="194EBEFE" w14:textId="77777777" w:rsidR="00387BFA" w:rsidRPr="00387BFA" w:rsidRDefault="00387BFA" w:rsidP="00387BFA">
      <w:pPr>
        <w:spacing w:before="120" w:after="60" w:line="276" w:lineRule="auto"/>
        <w:rPr>
          <w:rFonts w:cstheme="minorHAnsi"/>
          <w:b/>
        </w:rPr>
      </w:pPr>
    </w:p>
    <w:p w14:paraId="7D01E339" w14:textId="77777777" w:rsidR="00387BFA" w:rsidRPr="00387BFA" w:rsidRDefault="00387BFA" w:rsidP="00387BFA">
      <w:pPr>
        <w:rPr>
          <w:rFonts w:cstheme="minorHAnsi"/>
          <w:b/>
        </w:rPr>
      </w:pPr>
      <w:r w:rsidRPr="00387BFA">
        <w:rPr>
          <w:rFonts w:cstheme="minorHAnsi"/>
          <w:b/>
        </w:rPr>
        <w:t>Results</w:t>
      </w:r>
    </w:p>
    <w:p w14:paraId="4C76F073" w14:textId="77777777" w:rsidR="00387BFA" w:rsidRPr="00387BFA" w:rsidRDefault="00387BFA" w:rsidP="00387BFA">
      <w:pPr>
        <w:pStyle w:val="NormalWeb"/>
        <w:shd w:val="clear" w:color="auto" w:fill="FFFFFF"/>
        <w:spacing w:before="0" w:beforeAutospacing="0"/>
        <w:rPr>
          <w:rFonts w:asciiTheme="minorHAnsi" w:hAnsiTheme="minorHAnsi" w:cstheme="minorHAnsi"/>
          <w:color w:val="212529"/>
          <w:sz w:val="22"/>
          <w:szCs w:val="22"/>
        </w:rPr>
      </w:pPr>
      <w:r w:rsidRPr="00387BFA">
        <w:rPr>
          <w:rFonts w:asciiTheme="minorHAnsi" w:hAnsiTheme="minorHAnsi" w:cstheme="minorHAnsi"/>
          <w:color w:val="212529"/>
          <w:sz w:val="22"/>
          <w:szCs w:val="22"/>
        </w:rPr>
        <w:t>The inclusion of functional difficulty questions in national surveys and censuses is growing all over the world. However, it remains limited to few countries and regions.</w:t>
      </w:r>
    </w:p>
    <w:p w14:paraId="09F3579A" w14:textId="77777777" w:rsidR="00387BFA" w:rsidRPr="00387BFA" w:rsidRDefault="00387BFA" w:rsidP="00387BFA">
      <w:pPr>
        <w:pStyle w:val="NormalWeb"/>
        <w:shd w:val="clear" w:color="auto" w:fill="FFFFFF"/>
        <w:spacing w:before="0" w:beforeAutospacing="0"/>
        <w:rPr>
          <w:rFonts w:asciiTheme="minorHAnsi" w:hAnsiTheme="minorHAnsi" w:cstheme="minorHAnsi"/>
          <w:color w:val="212529"/>
          <w:sz w:val="22"/>
          <w:szCs w:val="22"/>
        </w:rPr>
      </w:pPr>
      <w:r w:rsidRPr="00387BFA">
        <w:rPr>
          <w:rFonts w:asciiTheme="minorHAnsi" w:hAnsiTheme="minorHAnsi" w:cstheme="minorHAnsi"/>
          <w:color w:val="212121"/>
        </w:rPr>
        <w:t>Results suggest considerable heterogeneity in the questions that are collected across regions. More and more countries in the global south include the Washington Group Short Set, in particular in Sub Saharan Africa, Latin America and East Asia. Countries in Europe and Central Asia tend to include questions on broad activity limitations while countries in South Asia often continue to have a general disability question.</w:t>
      </w:r>
    </w:p>
    <w:p w14:paraId="57747108" w14:textId="77777777" w:rsidR="00387BFA" w:rsidRPr="00387BFA" w:rsidRDefault="00387BFA" w:rsidP="00387BFA">
      <w:pPr>
        <w:rPr>
          <w:rFonts w:cstheme="minorHAnsi"/>
        </w:rPr>
      </w:pPr>
      <w:r w:rsidRPr="00387BFA">
        <w:rPr>
          <w:rFonts w:cstheme="minorHAnsi"/>
        </w:rPr>
        <w:t xml:space="preserve">Some international survey programs such as the Demographic and Health Survey increasingly include the Washington Group short set. Other survey programs such as the </w:t>
      </w:r>
      <w:r w:rsidRPr="00387BFA">
        <w:rPr>
          <w:rFonts w:cstheme="minorHAnsi"/>
        </w:rPr>
        <w:lastRenderedPageBreak/>
        <w:t>High Frequency Phone Survey program, rolled out in many countries during the pandemic, almost never has any question on disability.</w:t>
      </w:r>
    </w:p>
    <w:p w14:paraId="292121B0" w14:textId="77777777" w:rsidR="00387BFA" w:rsidRPr="00387BFA" w:rsidRDefault="00387BFA" w:rsidP="00387BFA">
      <w:pPr>
        <w:rPr>
          <w:rFonts w:cstheme="minorHAnsi"/>
        </w:rPr>
      </w:pPr>
    </w:p>
    <w:p w14:paraId="77163859" w14:textId="77777777" w:rsidR="00387BFA" w:rsidRPr="00387BFA" w:rsidRDefault="00387BFA" w:rsidP="00387BFA">
      <w:pPr>
        <w:rPr>
          <w:rFonts w:cstheme="minorHAnsi"/>
          <w:b/>
        </w:rPr>
      </w:pPr>
      <w:r w:rsidRPr="00387BFA">
        <w:rPr>
          <w:rFonts w:cstheme="minorHAnsi"/>
          <w:b/>
        </w:rPr>
        <w:t>Implications</w:t>
      </w:r>
    </w:p>
    <w:p w14:paraId="2A7C9F40" w14:textId="77777777" w:rsidR="00387BFA" w:rsidRPr="00387BFA" w:rsidRDefault="00387BFA" w:rsidP="00387BFA">
      <w:pPr>
        <w:spacing w:line="276" w:lineRule="auto"/>
        <w:rPr>
          <w:rFonts w:cstheme="minorHAnsi"/>
          <w:color w:val="212121"/>
        </w:rPr>
      </w:pPr>
      <w:r w:rsidRPr="00387BFA">
        <w:rPr>
          <w:rFonts w:cstheme="minorHAnsi"/>
          <w:color w:val="212121"/>
        </w:rPr>
        <w:t xml:space="preserve">Results highlight the lack of visibility of persons with disabilities in national surveys and population censuses. In particular, this was the case in some regions of the world and in the High-Frequency Phone Surveys that were rolled out by many countries during the pandemic, thus prompting OPDs to collect their own data to monitor the situation of persons with disabilities.  </w:t>
      </w:r>
    </w:p>
    <w:p w14:paraId="09F629E7" w14:textId="77777777" w:rsidR="00387BFA" w:rsidRPr="00387BFA" w:rsidRDefault="00387BFA" w:rsidP="00387BFA">
      <w:pPr>
        <w:rPr>
          <w:rFonts w:cstheme="minorHAnsi"/>
          <w:b/>
        </w:rPr>
      </w:pPr>
      <w:r w:rsidRPr="00387BFA">
        <w:rPr>
          <w:rFonts w:cstheme="minorHAnsi"/>
          <w:color w:val="212529"/>
          <w:shd w:val="clear" w:color="auto" w:fill="FFFFFF"/>
        </w:rPr>
        <w:t>Achieving rights as stipulated in the United Nations Convention on the Rights of Persons with Disabilities (CRPD) and the Sustainable Development Goals (SDGs) requires quality, timely and policy-relevant disability data. While most of the countries under study have ratified the CRPD, results suggest that more data collection is needed.</w:t>
      </w:r>
    </w:p>
    <w:p w14:paraId="596D0E03" w14:textId="77777777" w:rsidR="00387BFA" w:rsidRDefault="00387BFA" w:rsidP="007A6079">
      <w:pPr>
        <w:shd w:val="clear" w:color="auto" w:fill="FFFFFF"/>
        <w:jc w:val="center"/>
        <w:rPr>
          <w:rFonts w:eastAsia="Times New Roman" w:cstheme="minorHAnsi"/>
          <w:color w:val="222222"/>
        </w:rPr>
      </w:pPr>
    </w:p>
    <w:p w14:paraId="40122D25" w14:textId="47BF65ED" w:rsidR="007A6079" w:rsidRPr="00387BFA" w:rsidRDefault="007A6079" w:rsidP="00387BFA">
      <w:pPr>
        <w:shd w:val="clear" w:color="auto" w:fill="FFFFFF"/>
        <w:jc w:val="center"/>
        <w:rPr>
          <w:rFonts w:eastAsia="Times New Roman" w:cstheme="minorHAnsi"/>
          <w:b/>
          <w:color w:val="222222"/>
        </w:rPr>
      </w:pPr>
      <w:r w:rsidRPr="00387BFA">
        <w:rPr>
          <w:rFonts w:eastAsia="Times New Roman" w:cstheme="minorHAnsi"/>
          <w:b/>
          <w:color w:val="222222"/>
        </w:rPr>
        <w:t>Sophie Mitra’s abstract</w:t>
      </w:r>
    </w:p>
    <w:p w14:paraId="717B1268" w14:textId="4D43E0C1" w:rsidR="007A6079" w:rsidRPr="00387BFA" w:rsidRDefault="007A6079" w:rsidP="00387BFA">
      <w:pPr>
        <w:shd w:val="clear" w:color="auto" w:fill="FFFFFF"/>
        <w:jc w:val="center"/>
        <w:rPr>
          <w:rFonts w:eastAsia="Times New Roman" w:cstheme="minorHAnsi"/>
          <w:b/>
          <w:color w:val="222222"/>
        </w:rPr>
      </w:pPr>
      <w:r w:rsidRPr="00387BFA">
        <w:rPr>
          <w:rFonts w:eastAsia="Times New Roman" w:cstheme="minorHAnsi"/>
          <w:b/>
          <w:color w:val="222222"/>
        </w:rPr>
        <w:t>Estimating disability inequalities: what cut-off(s) for disaggregations?</w:t>
      </w:r>
    </w:p>
    <w:p w14:paraId="197E12E0" w14:textId="77777777" w:rsidR="007A6079" w:rsidRPr="00387BFA" w:rsidRDefault="007A6079" w:rsidP="007A6079">
      <w:pPr>
        <w:shd w:val="clear" w:color="auto" w:fill="FFFFFF"/>
        <w:rPr>
          <w:rFonts w:eastAsia="Times New Roman" w:cstheme="minorHAnsi"/>
          <w:color w:val="222222"/>
        </w:rPr>
      </w:pPr>
    </w:p>
    <w:p w14:paraId="5E5A52DE" w14:textId="77777777" w:rsidR="007A6079" w:rsidRPr="00387BFA" w:rsidRDefault="007A6079" w:rsidP="007A6079">
      <w:pPr>
        <w:pStyle w:val="BodyText"/>
        <w:rPr>
          <w:rFonts w:eastAsia="Times New Roman" w:cstheme="minorHAnsi"/>
          <w:color w:val="000000" w:themeColor="text1"/>
        </w:rPr>
      </w:pPr>
      <w:r w:rsidRPr="00387BFA">
        <w:rPr>
          <w:rFonts w:eastAsia="Times New Roman" w:cstheme="minorHAnsi"/>
          <w:color w:val="000000" w:themeColor="text1"/>
        </w:rPr>
        <w:t>Producing internationally comparable statistics on disability inequalities is necessary to monitor whether</w:t>
      </w:r>
      <w:r w:rsidRPr="00387BFA">
        <w:rPr>
          <w:rFonts w:cstheme="minorHAnsi"/>
          <w:color w:val="000000" w:themeColor="text1"/>
        </w:rPr>
        <w:t xml:space="preserve"> the rights stipulated in the Convention on the Rights of Persons with Disabilities (CRPD) ratified by 185 countries have been respected. </w:t>
      </w:r>
      <w:r w:rsidRPr="00387BFA">
        <w:rPr>
          <w:rFonts w:cstheme="minorHAnsi"/>
          <w:color w:val="000000" w:themeColor="text1"/>
          <w:shd w:val="clear" w:color="auto" w:fill="FFFFFF"/>
        </w:rPr>
        <w:t xml:space="preserve">Article 31 of the CRPD requires that States Parties “collect appropriate information, including statistical and research data, to enable them to formulate and implement policies to give effect to the present Convention”. </w:t>
      </w:r>
    </w:p>
    <w:p w14:paraId="4A29E80A" w14:textId="77777777" w:rsidR="007A6079" w:rsidRPr="00387BFA" w:rsidRDefault="007A6079" w:rsidP="007A6079">
      <w:pPr>
        <w:pStyle w:val="BodyText"/>
        <w:rPr>
          <w:rFonts w:cstheme="minorHAnsi"/>
          <w:color w:val="000000" w:themeColor="text1"/>
          <w:shd w:val="clear" w:color="auto" w:fill="FFFFFF"/>
        </w:rPr>
      </w:pPr>
      <w:r w:rsidRPr="00387BFA">
        <w:rPr>
          <w:rFonts w:eastAsia="Times New Roman" w:cstheme="minorHAnsi"/>
          <w:color w:val="000000" w:themeColor="text1"/>
        </w:rPr>
        <w:t>The Washington Group (WG) on Disability Statistics has developed and tested several sets of disability questions, including a short set (WG-SS) with six questions</w:t>
      </w:r>
      <w:r w:rsidRPr="00387BFA">
        <w:rPr>
          <w:rFonts w:cstheme="minorHAnsi"/>
          <w:color w:val="000000" w:themeColor="text1"/>
          <w:shd w:val="clear" w:color="auto" w:fill="FFFFFF"/>
        </w:rPr>
        <w:t>. The WG-SS questions capture</w:t>
      </w:r>
      <w:r w:rsidRPr="00387BFA">
        <w:rPr>
          <w:rFonts w:cstheme="minorHAnsi"/>
          <w:color w:val="000000" w:themeColor="text1"/>
        </w:rPr>
        <w:t xml:space="preserve"> functional difficulties in six functional domains: seeing, hearing, walking, selfcare, cognition, communication. For instance, for seeing, the </w:t>
      </w:r>
      <w:r w:rsidRPr="00387BFA">
        <w:rPr>
          <w:rFonts w:cstheme="minorHAnsi"/>
        </w:rPr>
        <w:t>question is as follows “[Do/Does] [</w:t>
      </w:r>
      <w:r w:rsidRPr="00387BFA">
        <w:rPr>
          <w:rFonts w:cstheme="minorHAnsi"/>
          <w:color w:val="000000" w:themeColor="text1"/>
        </w:rPr>
        <w:t>you/he/she] have difficulty seeing, even if wearing glasses?”. For each question, the answer scale prompts the degree of difficulty with the following graded answer scales:  “1. No difficulty 2. Some difficulty 3. A lot of difficulty 4. Cannot do at all”.  This allows researchers to construct disability measures that use information on the degree and type of functional difficulties.</w:t>
      </w:r>
    </w:p>
    <w:p w14:paraId="44B795DC" w14:textId="77777777" w:rsidR="007A6079" w:rsidRPr="00387BFA" w:rsidRDefault="007A6079" w:rsidP="007A6079">
      <w:pPr>
        <w:shd w:val="clear" w:color="auto" w:fill="FFFFFF"/>
        <w:rPr>
          <w:rFonts w:cstheme="minorHAnsi"/>
          <w:color w:val="000000" w:themeColor="text1"/>
          <w:shd w:val="clear" w:color="auto" w:fill="FFFFFF"/>
        </w:rPr>
      </w:pPr>
    </w:p>
    <w:p w14:paraId="51FCE4AC" w14:textId="77777777" w:rsidR="007A6079" w:rsidRPr="00387BFA" w:rsidRDefault="007A6079" w:rsidP="007A6079">
      <w:pPr>
        <w:shd w:val="clear" w:color="auto" w:fill="FFFFFF"/>
        <w:jc w:val="both"/>
        <w:rPr>
          <w:rFonts w:eastAsia="Times New Roman" w:cstheme="minorHAnsi"/>
          <w:color w:val="000000" w:themeColor="text1"/>
        </w:rPr>
      </w:pPr>
      <w:r w:rsidRPr="00387BFA">
        <w:rPr>
          <w:rFonts w:eastAsia="Times New Roman" w:cstheme="minorHAnsi"/>
          <w:color w:val="000000" w:themeColor="text1"/>
        </w:rPr>
        <w:t>This paper considers what cut-offs to adopt in disaggregations for the purpose of investigating and monitoring disability inequalities. We review disaggregation methods to estimate disability gaps and to reflect on the diversity of the circumstances of persons with disabilities.</w:t>
      </w:r>
    </w:p>
    <w:p w14:paraId="6DDD8CD3" w14:textId="77777777" w:rsidR="007A6079" w:rsidRPr="00387BFA" w:rsidRDefault="007A6079" w:rsidP="007A6079">
      <w:pPr>
        <w:shd w:val="clear" w:color="auto" w:fill="FFFFFF"/>
        <w:rPr>
          <w:rFonts w:eastAsia="Times New Roman" w:cstheme="minorHAnsi"/>
          <w:color w:val="222222"/>
        </w:rPr>
      </w:pPr>
    </w:p>
    <w:p w14:paraId="67705B88" w14:textId="77777777" w:rsidR="007A6079" w:rsidRPr="00387BFA" w:rsidRDefault="007A6079" w:rsidP="007A6079">
      <w:pPr>
        <w:shd w:val="clear" w:color="auto" w:fill="FFFFFF"/>
        <w:jc w:val="both"/>
        <w:rPr>
          <w:rFonts w:eastAsia="Times New Roman" w:cstheme="minorHAnsi"/>
          <w:color w:val="000000" w:themeColor="text1"/>
        </w:rPr>
      </w:pPr>
      <w:r w:rsidRPr="00387BFA">
        <w:rPr>
          <w:rFonts w:eastAsia="Times New Roman" w:cstheme="minorHAnsi"/>
          <w:color w:val="000000" w:themeColor="text1"/>
        </w:rPr>
        <w:t xml:space="preserve">Researchers need to apply cut-off points (or thresholds) when creating disability measures - dividing the data in those who are identified as having a disability and those who are not. Where the cut-off for disability is set affects estimates of disability prevalence and inequalities in wellbeing between persons with and without disabilities, also called the disability gap. Considering where to set the cut-off is timely as many countries are adopting the WG-SS in their national household surveys and population censuses and are new to producing disability statistics based on the WG-SS. Broadly, four cut-offs have been considered with the WG-SS to create binaries (WG 2021):  1/ Any level of difficulty; 2/ </w:t>
      </w:r>
      <w:r w:rsidRPr="00387BFA">
        <w:rPr>
          <w:rFonts w:eastAsia="Times New Roman" w:cstheme="minorHAnsi"/>
        </w:rPr>
        <w:t xml:space="preserve">At least 2 domains with some difficulty or any  domain with a lot of difficulty or cannot do at all </w:t>
      </w:r>
      <w:r w:rsidRPr="00387BFA">
        <w:rPr>
          <w:rFonts w:eastAsia="Times New Roman" w:cstheme="minorHAnsi"/>
          <w:color w:val="000000" w:themeColor="text1"/>
        </w:rPr>
        <w:t>3/</w:t>
      </w:r>
      <w:r w:rsidRPr="00387BFA">
        <w:rPr>
          <w:rFonts w:cstheme="minorHAnsi"/>
        </w:rPr>
        <w:t xml:space="preserve"> </w:t>
      </w:r>
      <w:r w:rsidRPr="00387BFA">
        <w:rPr>
          <w:rFonts w:eastAsia="Times New Roman" w:cstheme="minorHAnsi"/>
        </w:rPr>
        <w:t xml:space="preserve">At </w:t>
      </w:r>
      <w:r w:rsidRPr="00387BFA">
        <w:rPr>
          <w:rFonts w:eastAsia="Times New Roman" w:cstheme="minorHAnsi"/>
        </w:rPr>
        <w:lastRenderedPageBreak/>
        <w:t xml:space="preserve">least one domain with a lot of difficulty or cannot do at all; </w:t>
      </w:r>
      <w:r w:rsidRPr="00387BFA">
        <w:rPr>
          <w:rFonts w:eastAsia="Times New Roman" w:cstheme="minorHAnsi"/>
          <w:color w:val="000000" w:themeColor="text1"/>
        </w:rPr>
        <w:t xml:space="preserve">4/ </w:t>
      </w:r>
      <w:r w:rsidRPr="00387BFA">
        <w:rPr>
          <w:rFonts w:eastAsia="Times New Roman" w:cstheme="minorHAnsi"/>
        </w:rPr>
        <w:t xml:space="preserve">At least one  domain with cannot do at all. </w:t>
      </w:r>
    </w:p>
    <w:p w14:paraId="5C746B5D" w14:textId="77777777" w:rsidR="007A6079" w:rsidRPr="00387BFA" w:rsidRDefault="007A6079" w:rsidP="007A6079">
      <w:pPr>
        <w:shd w:val="clear" w:color="auto" w:fill="FFFFFF"/>
        <w:rPr>
          <w:rFonts w:eastAsia="Times New Roman" w:cstheme="minorHAnsi"/>
          <w:color w:val="000000" w:themeColor="text1"/>
        </w:rPr>
      </w:pPr>
    </w:p>
    <w:p w14:paraId="7947AB65" w14:textId="77777777" w:rsidR="007A6079" w:rsidRPr="00387BFA" w:rsidRDefault="007A6079" w:rsidP="007A6079">
      <w:pPr>
        <w:shd w:val="clear" w:color="auto" w:fill="FFFFFF"/>
        <w:rPr>
          <w:rFonts w:eastAsia="Times New Roman" w:cstheme="minorHAnsi"/>
          <w:color w:val="000000" w:themeColor="text1"/>
        </w:rPr>
      </w:pPr>
      <w:r w:rsidRPr="00387BFA">
        <w:rPr>
          <w:rFonts w:eastAsia="Times New Roman" w:cstheme="minorHAnsi"/>
          <w:color w:val="222222"/>
        </w:rPr>
        <w:t xml:space="preserve">The WG recommends a binary measure using as cut-off ‘At least a lot of difficulty’ (3/ above). In other words, persons who report ‘A lot of difficulty’ or ‘Unable to do’ in one or more domains are </w:t>
      </w:r>
      <w:r w:rsidRPr="00387BFA">
        <w:rPr>
          <w:rFonts w:eastAsia="Times New Roman" w:cstheme="minorHAnsi"/>
          <w:color w:val="000000" w:themeColor="text1"/>
        </w:rPr>
        <w:t xml:space="preserve">considered to have a disability, while persons who report ‘No difficulty’ or ‘Some difficulty’ for all of the six domains are considered to have no disability. </w:t>
      </w:r>
      <w:r w:rsidRPr="00387BFA">
        <w:rPr>
          <w:rFonts w:eastAsia="Times New Roman" w:cstheme="minorHAnsi"/>
          <w:color w:val="222222"/>
        </w:rPr>
        <w:t>Based on recent research using other ways to create groups based on data collected with the WG-SS, we argue that this binary categorization of persons with no or some difficulty (no disability) and persons with</w:t>
      </w:r>
      <w:r w:rsidRPr="00387BFA">
        <w:rPr>
          <w:rFonts w:eastAsia="Times New Roman" w:cstheme="minorHAnsi"/>
          <w:color w:val="FF0000"/>
        </w:rPr>
        <w:t xml:space="preserve"> </w:t>
      </w:r>
      <w:r w:rsidRPr="00387BFA">
        <w:rPr>
          <w:rFonts w:eastAsia="Times New Roman" w:cstheme="minorHAnsi"/>
          <w:color w:val="222222"/>
        </w:rPr>
        <w:t>at least a lot of difficulty (disability) should be unsettled</w:t>
      </w:r>
      <w:r w:rsidRPr="00387BFA">
        <w:rPr>
          <w:rFonts w:eastAsia="Times New Roman" w:cstheme="minorHAnsi"/>
          <w:color w:val="000000" w:themeColor="text1"/>
        </w:rPr>
        <w:t xml:space="preserve">. </w:t>
      </w:r>
      <w:r w:rsidRPr="00387BFA">
        <w:rPr>
          <w:rFonts w:eastAsia="Times New Roman" w:cstheme="minorHAnsi"/>
          <w:color w:val="222222"/>
        </w:rPr>
        <w:t>Several cut-offs  have been used in recent research using WG-SS based data and should be considered for developing disability measures, disaggregations and analyses aimed at investigating and monitoring disability inequalities and informing policy and practice.</w:t>
      </w:r>
    </w:p>
    <w:p w14:paraId="4D872F03" w14:textId="77777777" w:rsidR="007A6079" w:rsidRPr="00387BFA" w:rsidRDefault="007A6079" w:rsidP="007A6079">
      <w:pPr>
        <w:shd w:val="clear" w:color="auto" w:fill="FFFFFF"/>
        <w:rPr>
          <w:rFonts w:eastAsia="Times New Roman" w:cstheme="minorHAnsi"/>
          <w:color w:val="222222"/>
        </w:rPr>
      </w:pPr>
    </w:p>
    <w:p w14:paraId="56236087" w14:textId="77777777" w:rsidR="007A6079" w:rsidRPr="00387BFA" w:rsidRDefault="007A6079" w:rsidP="007A6079">
      <w:pPr>
        <w:rPr>
          <w:rFonts w:cstheme="minorHAnsi"/>
        </w:rPr>
      </w:pPr>
    </w:p>
    <w:p w14:paraId="4BC6F206" w14:textId="7E6D209A" w:rsidR="002410C0" w:rsidRPr="00387BFA" w:rsidRDefault="00AC5055" w:rsidP="00AC5055">
      <w:pPr>
        <w:jc w:val="center"/>
        <w:rPr>
          <w:rFonts w:cstheme="minorHAnsi"/>
          <w:b/>
          <w:bCs/>
        </w:rPr>
      </w:pPr>
      <w:r w:rsidRPr="00387BFA">
        <w:rPr>
          <w:rFonts w:cstheme="minorHAnsi"/>
          <w:b/>
          <w:bCs/>
        </w:rPr>
        <w:t>Bouchet and Revillard Abstract</w:t>
      </w:r>
    </w:p>
    <w:p w14:paraId="19C5CF9F" w14:textId="77777777" w:rsidR="00AC5055" w:rsidRPr="00387BFA" w:rsidRDefault="00AC5055" w:rsidP="00AC5055">
      <w:pPr>
        <w:rPr>
          <w:rFonts w:cstheme="minorHAnsi"/>
          <w:b/>
          <w:bCs/>
        </w:rPr>
      </w:pPr>
    </w:p>
    <w:p w14:paraId="04757B21" w14:textId="52DD95BA" w:rsidR="00AC5055" w:rsidRPr="00387BFA" w:rsidRDefault="00AC5055" w:rsidP="00387BFA">
      <w:pPr>
        <w:jc w:val="center"/>
        <w:rPr>
          <w:rFonts w:cstheme="minorHAnsi"/>
          <w:b/>
          <w:bCs/>
        </w:rPr>
      </w:pPr>
      <w:r w:rsidRPr="00387BFA">
        <w:rPr>
          <w:rFonts w:cstheme="minorHAnsi"/>
          <w:b/>
          <w:bCs/>
        </w:rPr>
        <w:t>The ambivalent reception of the disability employment quota in France</w:t>
      </w:r>
    </w:p>
    <w:p w14:paraId="1E27FE10" w14:textId="77777777" w:rsidR="00AC5055" w:rsidRPr="00387BFA" w:rsidRDefault="00AC5055" w:rsidP="00AC5055">
      <w:pPr>
        <w:rPr>
          <w:rFonts w:cstheme="minorHAnsi"/>
        </w:rPr>
      </w:pPr>
    </w:p>
    <w:p w14:paraId="2A014FD2" w14:textId="54BAD270" w:rsidR="00AC5055" w:rsidRPr="00387BFA" w:rsidRDefault="00AC5055" w:rsidP="00AC5055">
      <w:pPr>
        <w:rPr>
          <w:rFonts w:cstheme="minorHAnsi"/>
        </w:rPr>
      </w:pPr>
      <w:r w:rsidRPr="00387BFA">
        <w:rPr>
          <w:rFonts w:cstheme="minorHAnsi"/>
        </w:rPr>
        <w:t>Celia Bouchet, associate researcher at CRIS, Sciences Po, affiliate researcher at LIEPP, Sciences Po</w:t>
      </w:r>
    </w:p>
    <w:p w14:paraId="64E2B848" w14:textId="77777777" w:rsidR="00AC5055" w:rsidRPr="00387BFA" w:rsidRDefault="00AC5055" w:rsidP="00AC5055">
      <w:pPr>
        <w:rPr>
          <w:rFonts w:cstheme="minorHAnsi"/>
        </w:rPr>
      </w:pPr>
    </w:p>
    <w:p w14:paraId="0F5FF2EC" w14:textId="7F4A6A73" w:rsidR="00AC5055" w:rsidRPr="00387BFA" w:rsidRDefault="00AC5055" w:rsidP="00AC5055">
      <w:pPr>
        <w:rPr>
          <w:rFonts w:cstheme="minorHAnsi"/>
        </w:rPr>
      </w:pPr>
      <w:r w:rsidRPr="00387BFA">
        <w:rPr>
          <w:rFonts w:cstheme="minorHAnsi"/>
        </w:rPr>
        <w:t>Anne Revillard, associate professor of sociology, CRIS-LIEPP, Sciences Po</w:t>
      </w:r>
    </w:p>
    <w:p w14:paraId="5A7E7621" w14:textId="77777777" w:rsidR="00AC5055" w:rsidRPr="00387BFA" w:rsidRDefault="00AC5055" w:rsidP="00AC5055">
      <w:pPr>
        <w:rPr>
          <w:rFonts w:cstheme="minorHAnsi"/>
        </w:rPr>
      </w:pPr>
    </w:p>
    <w:p w14:paraId="6EF71415" w14:textId="68C4A1C2" w:rsidR="00AC5055" w:rsidRPr="00387BFA" w:rsidRDefault="00AC5055" w:rsidP="00AC5055">
      <w:pPr>
        <w:rPr>
          <w:rFonts w:cstheme="minorHAnsi"/>
        </w:rPr>
      </w:pPr>
      <w:r w:rsidRPr="00387BFA">
        <w:rPr>
          <w:rFonts w:cstheme="minorHAnsi"/>
        </w:rPr>
        <w:t xml:space="preserve">This contribution addresses the </w:t>
      </w:r>
      <w:r w:rsidRPr="00387BFA">
        <w:rPr>
          <w:rFonts w:cstheme="minorHAnsi"/>
          <w:color w:val="333333"/>
        </w:rPr>
        <w:t>disability categorization processes deployed by institutions through the lens of their reception by the target population, based on a study of how individuals with different types of disabilities in France relate to the employment quota.</w:t>
      </w:r>
      <w:r w:rsidRPr="00387BFA">
        <w:rPr>
          <w:rFonts w:cstheme="minorHAnsi"/>
        </w:rPr>
        <w:t xml:space="preserve"> For several decades, disability policies around the world have been marked by an anti-discriminatory framework, which competes with the social welfare model historically predominant in European countries (Heyer, 2015). While France has undergone this anti-discriminatory shift, category-based policies remain very strong. Among them, the quota scheme has played a central role in employment policies since 1957 (Revillard, 2019). </w:t>
      </w:r>
    </w:p>
    <w:p w14:paraId="17CA6D5B" w14:textId="77777777" w:rsidR="00AC5055" w:rsidRPr="00387BFA" w:rsidRDefault="00AC5055" w:rsidP="00AC5055">
      <w:pPr>
        <w:rPr>
          <w:rFonts w:cstheme="minorHAnsi"/>
        </w:rPr>
      </w:pPr>
      <w:r w:rsidRPr="00387BFA">
        <w:rPr>
          <w:rFonts w:cstheme="minorHAnsi"/>
        </w:rPr>
        <w:t xml:space="preserve">In the aftermath of other qualitative research (Bertrand et al., 2014; Segon, 2021), this contribution examines the use of the "recognition of the status of disabled worker" (RQTH), the main administrative status determining eligibility to the employment quota. We mobilize a perspective in terms of policy reception to analyze the (non-)take-up of this administrative status and its (non-)use in the context of job applications. At these two stages, we analyze the ambivalent implications of the categorization as a "disabled worker", drawing on the literature on discrimination and that on identities. We rely on a corpus of 67 biographical interviews conducted with people who self-identify as "disabled", and more specifically as members of three target groups: visual or mobility impairments, or specific learning disorders (dyslexia, dyscalculia, dyspraxia, </w:t>
      </w:r>
      <w:r w:rsidRPr="00387BFA">
        <w:rPr>
          <w:rFonts w:cstheme="minorHAnsi"/>
          <w:i/>
        </w:rPr>
        <w:t>etc</w:t>
      </w:r>
      <w:r w:rsidRPr="00387BFA">
        <w:rPr>
          <w:rFonts w:cstheme="minorHAnsi"/>
        </w:rPr>
        <w:t xml:space="preserve">). </w:t>
      </w:r>
    </w:p>
    <w:p w14:paraId="4BD1FC1F" w14:textId="77777777" w:rsidR="00AC5055" w:rsidRPr="00387BFA" w:rsidRDefault="00AC5055" w:rsidP="00AC5055">
      <w:pPr>
        <w:rPr>
          <w:rFonts w:cstheme="minorHAnsi"/>
        </w:rPr>
      </w:pPr>
      <w:r w:rsidRPr="00387BFA">
        <w:rPr>
          <w:rFonts w:cstheme="minorHAnsi"/>
        </w:rPr>
        <w:t xml:space="preserve">The RQTH has many implications: it may act as a potentially stigmatizing identity assignment, a prerequisite for reasonable accommodation and a hypothetical lever for affirmative action. People's practices with regards to this category-based policy vary according to the visibility of their impairment and how they have been socialized. Applying for the RQTH and mentioning it when applying for jobs are common, even felt as </w:t>
      </w:r>
      <w:r w:rsidRPr="00387BFA">
        <w:rPr>
          <w:rFonts w:cstheme="minorHAnsi"/>
        </w:rPr>
        <w:lastRenderedPageBreak/>
        <w:t>compulsory, among people with mobility or visual impairments. They are less common among people with specific learning disorders, reflecting the obstacles to self-identification and the risks of disclosure practices. In comparison, the issue of access to accommodation appears to be a structuring factor for all groups, although it is more consensual among people with mobility or visual impairments than among people with specific learning disorders. This last nuance reflects the role of identities (assigned and self-assigned) in the relationship to accommodation. Finally, opinions on quotas as an affirmative action policy (its effectiveness and legitimacy) are particularly disparate in the sample.</w:t>
      </w:r>
    </w:p>
    <w:p w14:paraId="084DC5C7" w14:textId="77777777" w:rsidR="00AC5055" w:rsidRPr="00387BFA" w:rsidRDefault="00AC5055" w:rsidP="00AC5055">
      <w:pPr>
        <w:rPr>
          <w:rFonts w:cstheme="minorHAnsi"/>
          <w:b/>
          <w:bCs/>
        </w:rPr>
      </w:pPr>
    </w:p>
    <w:p w14:paraId="51C216B7" w14:textId="4086A3FC" w:rsidR="00AC5055" w:rsidRPr="00387BFA" w:rsidRDefault="00AC5055" w:rsidP="00AC5055">
      <w:pPr>
        <w:rPr>
          <w:rFonts w:cstheme="minorHAnsi"/>
          <w:b/>
          <w:bCs/>
        </w:rPr>
      </w:pPr>
      <w:r w:rsidRPr="00387BFA">
        <w:rPr>
          <w:rFonts w:cstheme="minorHAnsi"/>
          <w:b/>
          <w:bCs/>
        </w:rPr>
        <w:t>Indicative bibliography</w:t>
      </w:r>
    </w:p>
    <w:p w14:paraId="1DEE4213" w14:textId="77777777" w:rsidR="00AC5055" w:rsidRPr="00387BFA" w:rsidRDefault="00AC5055" w:rsidP="00AC5055">
      <w:pPr>
        <w:pStyle w:val="Bibliography"/>
        <w:rPr>
          <w:rFonts w:asciiTheme="minorHAnsi" w:hAnsiTheme="minorHAnsi" w:cstheme="minorHAnsi"/>
          <w:lang w:val="en-US"/>
        </w:rPr>
      </w:pPr>
      <w:r w:rsidRPr="00387BFA">
        <w:rPr>
          <w:rFonts w:asciiTheme="minorHAnsi" w:hAnsiTheme="minorHAnsi" w:cstheme="minorHAnsi"/>
          <w:lang w:val="en-US"/>
        </w:rPr>
        <w:fldChar w:fldCharType="begin"/>
      </w:r>
      <w:r w:rsidRPr="00387BFA">
        <w:rPr>
          <w:rFonts w:asciiTheme="minorHAnsi" w:hAnsiTheme="minorHAnsi" w:cstheme="minorHAnsi"/>
        </w:rPr>
        <w:instrText xml:space="preserve"> ADDIN ZOTERO_BIBL {"uncited":[],"omitted":[],"custom":[]} CSL_BIBLIOGRAPHY </w:instrText>
      </w:r>
      <w:r w:rsidRPr="00387BFA">
        <w:rPr>
          <w:rFonts w:asciiTheme="minorHAnsi" w:hAnsiTheme="minorHAnsi" w:cstheme="minorHAnsi"/>
          <w:lang w:val="en-US"/>
        </w:rPr>
        <w:fldChar w:fldCharType="separate"/>
      </w:r>
      <w:r w:rsidRPr="00387BFA">
        <w:rPr>
          <w:rFonts w:asciiTheme="minorHAnsi" w:hAnsiTheme="minorHAnsi" w:cstheme="minorHAnsi"/>
        </w:rPr>
        <w:t xml:space="preserve">Bertrand, L., Caradec, V., &amp; Eideliman, J.-S. (2014). Devenir travailleur handicapé. </w:t>
      </w:r>
      <w:r w:rsidRPr="00387BFA">
        <w:rPr>
          <w:rFonts w:asciiTheme="minorHAnsi" w:hAnsiTheme="minorHAnsi" w:cstheme="minorHAnsi"/>
          <w:lang w:val="en-US"/>
        </w:rPr>
        <w:t xml:space="preserve">Enjeux individuels, frontières institutionnelles. </w:t>
      </w:r>
      <w:r w:rsidRPr="00387BFA">
        <w:rPr>
          <w:rFonts w:asciiTheme="minorHAnsi" w:hAnsiTheme="minorHAnsi" w:cstheme="minorHAnsi"/>
          <w:i/>
          <w:iCs/>
          <w:lang w:val="en-US"/>
        </w:rPr>
        <w:t>Sociologie</w:t>
      </w:r>
      <w:r w:rsidRPr="00387BFA">
        <w:rPr>
          <w:rFonts w:asciiTheme="minorHAnsi" w:hAnsiTheme="minorHAnsi" w:cstheme="minorHAnsi"/>
          <w:lang w:val="en-US"/>
        </w:rPr>
        <w:t xml:space="preserve">, </w:t>
      </w:r>
      <w:r w:rsidRPr="00387BFA">
        <w:rPr>
          <w:rFonts w:asciiTheme="minorHAnsi" w:hAnsiTheme="minorHAnsi" w:cstheme="minorHAnsi"/>
          <w:i/>
          <w:iCs/>
          <w:lang w:val="en-US"/>
        </w:rPr>
        <w:t>5</w:t>
      </w:r>
      <w:r w:rsidRPr="00387BFA">
        <w:rPr>
          <w:rFonts w:asciiTheme="minorHAnsi" w:hAnsiTheme="minorHAnsi" w:cstheme="minorHAnsi"/>
          <w:lang w:val="en-US"/>
        </w:rPr>
        <w:t>(2), 121</w:t>
      </w:r>
      <w:r w:rsidRPr="00387BFA">
        <w:rPr>
          <w:rFonts w:ascii="Cambria Math" w:hAnsi="Cambria Math" w:cs="Cambria Math"/>
          <w:lang w:val="en-US"/>
        </w:rPr>
        <w:t>‑</w:t>
      </w:r>
      <w:r w:rsidRPr="00387BFA">
        <w:rPr>
          <w:rFonts w:asciiTheme="minorHAnsi" w:hAnsiTheme="minorHAnsi" w:cstheme="minorHAnsi"/>
          <w:lang w:val="en-US"/>
        </w:rPr>
        <w:t>138.</w:t>
      </w:r>
    </w:p>
    <w:p w14:paraId="58699357" w14:textId="77777777" w:rsidR="00AC5055" w:rsidRPr="00387BFA" w:rsidRDefault="00AC5055" w:rsidP="00AC5055">
      <w:pPr>
        <w:pStyle w:val="Bibliography"/>
        <w:rPr>
          <w:rFonts w:asciiTheme="minorHAnsi" w:hAnsiTheme="minorHAnsi" w:cstheme="minorHAnsi"/>
        </w:rPr>
      </w:pPr>
      <w:r w:rsidRPr="00387BFA">
        <w:rPr>
          <w:rFonts w:asciiTheme="minorHAnsi" w:hAnsiTheme="minorHAnsi" w:cstheme="minorHAnsi"/>
          <w:lang w:val="en-US"/>
        </w:rPr>
        <w:t xml:space="preserve">Heyer, K. (2015). </w:t>
      </w:r>
      <w:r w:rsidRPr="00387BFA">
        <w:rPr>
          <w:rFonts w:asciiTheme="minorHAnsi" w:hAnsiTheme="minorHAnsi" w:cstheme="minorHAnsi"/>
          <w:i/>
          <w:iCs/>
          <w:lang w:val="en-US"/>
        </w:rPr>
        <w:t>Rights Enabled : The Disability Revolution, from the US, to Germany and Japan, to the United Nations.</w:t>
      </w:r>
      <w:r w:rsidRPr="00387BFA">
        <w:rPr>
          <w:rFonts w:asciiTheme="minorHAnsi" w:hAnsiTheme="minorHAnsi" w:cstheme="minorHAnsi"/>
          <w:lang w:val="en-US"/>
        </w:rPr>
        <w:t xml:space="preserve"> </w:t>
      </w:r>
      <w:r w:rsidRPr="00387BFA">
        <w:rPr>
          <w:rFonts w:asciiTheme="minorHAnsi" w:hAnsiTheme="minorHAnsi" w:cstheme="minorHAnsi"/>
        </w:rPr>
        <w:t>University of Michigan Press.</w:t>
      </w:r>
    </w:p>
    <w:p w14:paraId="65465289" w14:textId="77777777" w:rsidR="00AC5055" w:rsidRPr="00387BFA" w:rsidRDefault="00AC5055" w:rsidP="00AC5055">
      <w:pPr>
        <w:pStyle w:val="Bibliography"/>
        <w:rPr>
          <w:rFonts w:asciiTheme="minorHAnsi" w:hAnsiTheme="minorHAnsi" w:cstheme="minorHAnsi"/>
        </w:rPr>
      </w:pPr>
      <w:r w:rsidRPr="00387BFA">
        <w:rPr>
          <w:rFonts w:asciiTheme="minorHAnsi" w:hAnsiTheme="minorHAnsi" w:cstheme="minorHAnsi"/>
        </w:rPr>
        <w:t xml:space="preserve">Revillard, A. (2019). </w:t>
      </w:r>
      <w:r w:rsidRPr="00387BFA">
        <w:rPr>
          <w:rFonts w:asciiTheme="minorHAnsi" w:hAnsiTheme="minorHAnsi" w:cstheme="minorHAnsi"/>
          <w:i/>
          <w:iCs/>
        </w:rPr>
        <w:t>Handicap et travail</w:t>
      </w:r>
      <w:r w:rsidRPr="00387BFA">
        <w:rPr>
          <w:rFonts w:asciiTheme="minorHAnsi" w:hAnsiTheme="minorHAnsi" w:cstheme="minorHAnsi"/>
        </w:rPr>
        <w:t>. Presses de Sciences Po.</w:t>
      </w:r>
    </w:p>
    <w:p w14:paraId="55D93B1E" w14:textId="77777777" w:rsidR="00AC5055" w:rsidRPr="00387BFA" w:rsidRDefault="00AC5055" w:rsidP="00AC5055">
      <w:pPr>
        <w:pStyle w:val="Bibliography"/>
        <w:rPr>
          <w:rFonts w:asciiTheme="minorHAnsi" w:hAnsiTheme="minorHAnsi" w:cstheme="minorHAnsi"/>
          <w:lang w:val="en-US"/>
        </w:rPr>
      </w:pPr>
      <w:r w:rsidRPr="00387BFA">
        <w:rPr>
          <w:rFonts w:asciiTheme="minorHAnsi" w:hAnsiTheme="minorHAnsi" w:cstheme="minorHAnsi"/>
        </w:rPr>
        <w:t xml:space="preserve">Segon, M. (2021). Révéler, dévoiler, c’est décidé, je le mets ! Candidater en signalant son statut de « travailleur handicapé ». </w:t>
      </w:r>
      <w:r w:rsidRPr="00387BFA">
        <w:rPr>
          <w:rFonts w:asciiTheme="minorHAnsi" w:hAnsiTheme="minorHAnsi" w:cstheme="minorHAnsi"/>
          <w:i/>
          <w:iCs/>
          <w:lang w:val="en-US"/>
        </w:rPr>
        <w:t>Formation emploi</w:t>
      </w:r>
      <w:r w:rsidRPr="00387BFA">
        <w:rPr>
          <w:rFonts w:asciiTheme="minorHAnsi" w:hAnsiTheme="minorHAnsi" w:cstheme="minorHAnsi"/>
          <w:lang w:val="en-US"/>
        </w:rPr>
        <w:t xml:space="preserve">, </w:t>
      </w:r>
      <w:r w:rsidRPr="00387BFA">
        <w:rPr>
          <w:rFonts w:asciiTheme="minorHAnsi" w:hAnsiTheme="minorHAnsi" w:cstheme="minorHAnsi"/>
          <w:i/>
          <w:iCs/>
          <w:lang w:val="en-US"/>
        </w:rPr>
        <w:t>154</w:t>
      </w:r>
      <w:r w:rsidRPr="00387BFA">
        <w:rPr>
          <w:rFonts w:asciiTheme="minorHAnsi" w:hAnsiTheme="minorHAnsi" w:cstheme="minorHAnsi"/>
          <w:lang w:val="en-US"/>
        </w:rPr>
        <w:t>, 65</w:t>
      </w:r>
      <w:r w:rsidRPr="00387BFA">
        <w:rPr>
          <w:rFonts w:ascii="Cambria Math" w:hAnsi="Cambria Math" w:cs="Cambria Math"/>
          <w:lang w:val="en-US"/>
        </w:rPr>
        <w:t>‑</w:t>
      </w:r>
      <w:r w:rsidRPr="00387BFA">
        <w:rPr>
          <w:rFonts w:asciiTheme="minorHAnsi" w:hAnsiTheme="minorHAnsi" w:cstheme="minorHAnsi"/>
          <w:lang w:val="en-US"/>
        </w:rPr>
        <w:t>86.</w:t>
      </w:r>
    </w:p>
    <w:p w14:paraId="29348C6B" w14:textId="09BDD694" w:rsidR="002410C0" w:rsidRPr="00387BFA" w:rsidRDefault="00AC5055" w:rsidP="00AC5055">
      <w:pPr>
        <w:rPr>
          <w:rFonts w:cstheme="minorHAnsi"/>
        </w:rPr>
      </w:pPr>
      <w:r w:rsidRPr="00387BFA">
        <w:rPr>
          <w:rFonts w:cstheme="minorHAnsi"/>
        </w:rPr>
        <w:fldChar w:fldCharType="end"/>
      </w:r>
    </w:p>
    <w:sectPr w:rsidR="002410C0" w:rsidRPr="00387B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65"/>
    <w:rsid w:val="00040186"/>
    <w:rsid w:val="0005313B"/>
    <w:rsid w:val="00100DC6"/>
    <w:rsid w:val="001D6D2C"/>
    <w:rsid w:val="002410C0"/>
    <w:rsid w:val="002C42D5"/>
    <w:rsid w:val="002E0CB3"/>
    <w:rsid w:val="00335A01"/>
    <w:rsid w:val="00340765"/>
    <w:rsid w:val="00387BFA"/>
    <w:rsid w:val="005A04CB"/>
    <w:rsid w:val="005B1DDE"/>
    <w:rsid w:val="005C36B1"/>
    <w:rsid w:val="005C541D"/>
    <w:rsid w:val="006534FE"/>
    <w:rsid w:val="00673DA2"/>
    <w:rsid w:val="006B7AD5"/>
    <w:rsid w:val="006C3986"/>
    <w:rsid w:val="006D2E29"/>
    <w:rsid w:val="00764037"/>
    <w:rsid w:val="00782DDD"/>
    <w:rsid w:val="007A6079"/>
    <w:rsid w:val="008D12C1"/>
    <w:rsid w:val="009F6015"/>
    <w:rsid w:val="00AC5055"/>
    <w:rsid w:val="00CE40EE"/>
    <w:rsid w:val="00D043C8"/>
    <w:rsid w:val="00D143A9"/>
    <w:rsid w:val="00D16867"/>
    <w:rsid w:val="00E90A32"/>
    <w:rsid w:val="00FA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8724"/>
  <w15:chartTrackingRefBased/>
  <w15:docId w15:val="{C15A1E20-047A-6647-A45D-03A05C3F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AC5055"/>
    <w:pPr>
      <w:spacing w:after="160"/>
      <w:jc w:val="both"/>
    </w:pPr>
    <w:rPr>
      <w:rFonts w:ascii="Times New Roman" w:hAnsi="Times New Roman"/>
      <w:szCs w:val="22"/>
      <w:lang w:val="fr-FR"/>
    </w:rPr>
  </w:style>
  <w:style w:type="paragraph" w:styleId="BodyText">
    <w:name w:val="Body Text"/>
    <w:basedOn w:val="Normal"/>
    <w:link w:val="BodyTextChar"/>
    <w:autoRedefine/>
    <w:uiPriority w:val="1"/>
    <w:qFormat/>
    <w:rsid w:val="007A6079"/>
    <w:pPr>
      <w:autoSpaceDE w:val="0"/>
      <w:autoSpaceDN w:val="0"/>
      <w:adjustRightInd w:val="0"/>
      <w:spacing w:before="120"/>
      <w:jc w:val="both"/>
    </w:pPr>
    <w:rPr>
      <w:rFonts w:cs="Times New Roman"/>
    </w:rPr>
  </w:style>
  <w:style w:type="character" w:customStyle="1" w:styleId="BodyTextChar">
    <w:name w:val="Body Text Char"/>
    <w:basedOn w:val="DefaultParagraphFont"/>
    <w:link w:val="BodyText"/>
    <w:uiPriority w:val="1"/>
    <w:rsid w:val="007A6079"/>
    <w:rPr>
      <w:rFonts w:cs="Times New Roman"/>
    </w:rPr>
  </w:style>
  <w:style w:type="paragraph" w:styleId="NormalWeb">
    <w:name w:val="Normal (Web)"/>
    <w:basedOn w:val="Normal"/>
    <w:uiPriority w:val="99"/>
    <w:semiHidden/>
    <w:unhideWhenUsed/>
    <w:rsid w:val="00387B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043C8"/>
    <w:rPr>
      <w:color w:val="0563C1" w:themeColor="hyperlink"/>
      <w:u w:val="single"/>
    </w:rPr>
  </w:style>
  <w:style w:type="character" w:styleId="UnresolvedMention">
    <w:name w:val="Unresolved Mention"/>
    <w:basedOn w:val="DefaultParagraphFont"/>
    <w:uiPriority w:val="99"/>
    <w:semiHidden/>
    <w:unhideWhenUsed/>
    <w:rsid w:val="00D0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1599">
      <w:bodyDiv w:val="1"/>
      <w:marLeft w:val="0"/>
      <w:marRight w:val="0"/>
      <w:marTop w:val="0"/>
      <w:marBottom w:val="0"/>
      <w:divBdr>
        <w:top w:val="none" w:sz="0" w:space="0" w:color="auto"/>
        <w:left w:val="none" w:sz="0" w:space="0" w:color="auto"/>
        <w:bottom w:val="none" w:sz="0" w:space="0" w:color="auto"/>
        <w:right w:val="none" w:sz="0" w:space="0" w:color="auto"/>
      </w:divBdr>
    </w:div>
    <w:div w:id="1959291884">
      <w:bodyDiv w:val="1"/>
      <w:marLeft w:val="0"/>
      <w:marRight w:val="0"/>
      <w:marTop w:val="0"/>
      <w:marBottom w:val="0"/>
      <w:divBdr>
        <w:top w:val="none" w:sz="0" w:space="0" w:color="auto"/>
        <w:left w:val="none" w:sz="0" w:space="0" w:color="auto"/>
        <w:bottom w:val="none" w:sz="0" w:space="0" w:color="auto"/>
        <w:right w:val="none" w:sz="0" w:space="0" w:color="auto"/>
      </w:divBdr>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80/09687599.2015.1021758" TargetMode="External"/><Relationship Id="rId4" Type="http://schemas.openxmlformats.org/officeDocument/2006/relationships/hyperlink" Target="mailto:Vandana.chaudhry@csi.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Isaac</dc:creator>
  <cp:keywords/>
  <dc:description/>
  <cp:lastModifiedBy>Sophie</cp:lastModifiedBy>
  <cp:revision>2</cp:revision>
  <dcterms:created xsi:type="dcterms:W3CDTF">2023-01-21T21:31:00Z</dcterms:created>
  <dcterms:modified xsi:type="dcterms:W3CDTF">2023-01-21T21:31:00Z</dcterms:modified>
</cp:coreProperties>
</file>