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D3682" w14:textId="77D56E99" w:rsidR="008A0D4D" w:rsidRPr="005B4074" w:rsidRDefault="008A0D4D">
      <w:pPr>
        <w:rPr>
          <w:rFonts w:ascii="Arial" w:hAnsi="Arial" w:cs="Arial"/>
          <w:sz w:val="24"/>
          <w:szCs w:val="24"/>
        </w:rPr>
      </w:pPr>
    </w:p>
    <w:p w14:paraId="51B9AEA7" w14:textId="2D376DB1" w:rsidR="00D83436" w:rsidRPr="005B4074" w:rsidRDefault="00D83436" w:rsidP="00D83436">
      <w:pPr>
        <w:pStyle w:val="05Texte11Premierparagraphe"/>
        <w:jc w:val="center"/>
        <w:rPr>
          <w:rFonts w:ascii="Arial" w:hAnsi="Arial" w:cs="Arial"/>
          <w:b/>
          <w:bCs/>
          <w:sz w:val="24"/>
          <w:szCs w:val="24"/>
        </w:rPr>
      </w:pPr>
      <w:r w:rsidRPr="005B4074">
        <w:rPr>
          <w:rFonts w:ascii="Arial" w:hAnsi="Arial" w:cs="Arial"/>
          <w:b/>
          <w:bCs/>
          <w:sz w:val="24"/>
          <w:szCs w:val="24"/>
        </w:rPr>
        <w:t xml:space="preserve">Proposition de </w:t>
      </w:r>
      <w:r w:rsidR="008A56B2" w:rsidRPr="005B4074">
        <w:rPr>
          <w:rFonts w:ascii="Arial" w:hAnsi="Arial" w:cs="Arial"/>
          <w:b/>
          <w:bCs/>
          <w:sz w:val="24"/>
          <w:szCs w:val="24"/>
        </w:rPr>
        <w:t>session pour l’axe 3 : Vers des formes de protections émancipatrices</w:t>
      </w:r>
    </w:p>
    <w:p w14:paraId="3D9B4B3C" w14:textId="77777777" w:rsidR="00CB4AEB" w:rsidRPr="005B4074" w:rsidRDefault="00CB4AEB" w:rsidP="00CB4AEB">
      <w:pPr>
        <w:pStyle w:val="05Texte11Premierparagraphe"/>
        <w:ind w:right="283"/>
        <w:jc w:val="center"/>
        <w:rPr>
          <w:rFonts w:ascii="Arial" w:hAnsi="Arial" w:cs="Arial"/>
          <w:b/>
          <w:bCs/>
          <w:sz w:val="24"/>
          <w:szCs w:val="24"/>
        </w:rPr>
      </w:pPr>
    </w:p>
    <w:p w14:paraId="3837365B" w14:textId="00CFC3E8" w:rsidR="00CB4AEB" w:rsidRPr="005B4074" w:rsidRDefault="00CB4AEB" w:rsidP="00CB4AEB">
      <w:pPr>
        <w:pStyle w:val="05Texte11Premierparagraphe"/>
        <w:ind w:right="283"/>
        <w:jc w:val="center"/>
        <w:rPr>
          <w:rFonts w:ascii="Arial" w:hAnsi="Arial" w:cs="Arial"/>
          <w:b/>
          <w:bCs/>
          <w:sz w:val="24"/>
          <w:szCs w:val="24"/>
        </w:rPr>
      </w:pPr>
      <w:r w:rsidRPr="005B4074">
        <w:rPr>
          <w:rFonts w:ascii="Arial" w:hAnsi="Arial" w:cs="Arial"/>
          <w:b/>
          <w:bCs/>
          <w:sz w:val="24"/>
          <w:szCs w:val="24"/>
        </w:rPr>
        <w:t>XIe conférence annuelle de la Société européenne de recherche sur le handicap (ALTER)</w:t>
      </w:r>
    </w:p>
    <w:p w14:paraId="13D22B31" w14:textId="77777777" w:rsidR="00CB4AEB" w:rsidRPr="005B4074" w:rsidRDefault="00CB4AEB" w:rsidP="00D83436">
      <w:pPr>
        <w:pStyle w:val="05Texte11Premierparagraphe"/>
        <w:ind w:right="283"/>
        <w:jc w:val="left"/>
        <w:rPr>
          <w:rFonts w:ascii="Arial" w:hAnsi="Arial" w:cs="Arial"/>
          <w:sz w:val="24"/>
          <w:szCs w:val="24"/>
        </w:rPr>
      </w:pPr>
    </w:p>
    <w:p w14:paraId="2B8FF1D0" w14:textId="4BDE13CA" w:rsidR="00D83436" w:rsidRPr="005B4074" w:rsidRDefault="00D83436" w:rsidP="00D83436">
      <w:pPr>
        <w:pStyle w:val="05Texte11Premierparagraphe"/>
        <w:ind w:right="283"/>
        <w:jc w:val="left"/>
        <w:rPr>
          <w:rStyle w:val="Lienhypertexte"/>
          <w:rFonts w:ascii="Arial" w:hAnsi="Arial" w:cs="Arial"/>
          <w:i/>
          <w:iCs/>
          <w:sz w:val="24"/>
          <w:szCs w:val="24"/>
        </w:rPr>
      </w:pPr>
      <w:r w:rsidRPr="005B4074">
        <w:rPr>
          <w:rFonts w:ascii="Arial" w:hAnsi="Arial" w:cs="Arial"/>
          <w:i/>
          <w:iCs/>
          <w:sz w:val="24"/>
          <w:szCs w:val="24"/>
        </w:rPr>
        <w:t xml:space="preserve">Eline De Gaspari est Professeure </w:t>
      </w:r>
      <w:r w:rsidR="00061C3E" w:rsidRPr="005B4074">
        <w:rPr>
          <w:rFonts w:ascii="Arial" w:hAnsi="Arial" w:cs="Arial"/>
          <w:i/>
          <w:iCs/>
          <w:sz w:val="24"/>
          <w:szCs w:val="24"/>
        </w:rPr>
        <w:t xml:space="preserve">HES </w:t>
      </w:r>
      <w:r w:rsidRPr="005B4074">
        <w:rPr>
          <w:rFonts w:ascii="Arial" w:hAnsi="Arial" w:cs="Arial"/>
          <w:i/>
          <w:iCs/>
          <w:sz w:val="24"/>
          <w:szCs w:val="24"/>
        </w:rPr>
        <w:t xml:space="preserve">associée à la Haute École et École Supérieure de Travail Social de la HES-SO Valais-Wallis. </w:t>
      </w:r>
      <w:hyperlink r:id="rId7" w:history="1">
        <w:r w:rsidRPr="005B4074">
          <w:rPr>
            <w:rStyle w:val="Lienhypertexte"/>
            <w:rFonts w:ascii="Arial" w:hAnsi="Arial" w:cs="Arial"/>
            <w:i/>
            <w:iCs/>
            <w:sz w:val="24"/>
            <w:szCs w:val="24"/>
          </w:rPr>
          <w:t>eline.degaspari@hevs.ch</w:t>
        </w:r>
      </w:hyperlink>
    </w:p>
    <w:p w14:paraId="3E0412D5" w14:textId="67316A47" w:rsidR="00F97800" w:rsidRPr="005B4074" w:rsidRDefault="00F97800" w:rsidP="00A81E0F">
      <w:pPr>
        <w:pStyle w:val="05Texte11Premierparagraphe"/>
        <w:ind w:right="283"/>
        <w:jc w:val="left"/>
        <w:rPr>
          <w:rFonts w:ascii="Arial" w:hAnsi="Arial" w:cs="Arial"/>
          <w:i/>
          <w:iCs/>
          <w:sz w:val="24"/>
          <w:szCs w:val="24"/>
        </w:rPr>
      </w:pPr>
      <w:r w:rsidRPr="005B4074">
        <w:rPr>
          <w:rFonts w:ascii="Arial" w:hAnsi="Arial" w:cs="Arial"/>
          <w:i/>
          <w:iCs/>
          <w:sz w:val="24"/>
          <w:szCs w:val="24"/>
        </w:rPr>
        <w:t xml:space="preserve">Mireille </w:t>
      </w:r>
      <w:proofErr w:type="spellStart"/>
      <w:r w:rsidRPr="005B4074">
        <w:rPr>
          <w:rFonts w:ascii="Arial" w:hAnsi="Arial" w:cs="Arial"/>
          <w:i/>
          <w:iCs/>
          <w:sz w:val="24"/>
          <w:szCs w:val="24"/>
        </w:rPr>
        <w:t>Tabin</w:t>
      </w:r>
      <w:proofErr w:type="spellEnd"/>
      <w:r w:rsidRPr="005B4074">
        <w:rPr>
          <w:rFonts w:ascii="Arial" w:hAnsi="Arial" w:cs="Arial"/>
          <w:i/>
          <w:iCs/>
          <w:sz w:val="24"/>
          <w:szCs w:val="24"/>
        </w:rPr>
        <w:t xml:space="preserve"> est assistante </w:t>
      </w:r>
      <w:r w:rsidR="00F10F8C" w:rsidRPr="005B4074">
        <w:rPr>
          <w:rFonts w:ascii="Arial" w:hAnsi="Arial" w:cs="Arial"/>
          <w:i/>
          <w:iCs/>
          <w:sz w:val="24"/>
          <w:szCs w:val="24"/>
        </w:rPr>
        <w:t>diplômée au département de Pédagogie spécialisée de</w:t>
      </w:r>
      <w:r w:rsidRPr="005B4074">
        <w:rPr>
          <w:rFonts w:ascii="Arial" w:hAnsi="Arial" w:cs="Arial"/>
          <w:i/>
          <w:iCs/>
          <w:sz w:val="24"/>
          <w:szCs w:val="24"/>
        </w:rPr>
        <w:t xml:space="preserve"> l’Université de Fribourg </w:t>
      </w:r>
      <w:hyperlink r:id="rId8" w:history="1">
        <w:r w:rsidR="00C50217" w:rsidRPr="005B4074">
          <w:rPr>
            <w:rStyle w:val="Lienhypertexte"/>
            <w:rFonts w:ascii="Arial" w:hAnsi="Arial" w:cs="Arial"/>
            <w:i/>
            <w:iCs/>
            <w:sz w:val="24"/>
            <w:szCs w:val="24"/>
          </w:rPr>
          <w:t>mireille.tabin@unifr.ch</w:t>
        </w:r>
      </w:hyperlink>
      <w:r w:rsidR="00C50217" w:rsidRPr="005B4074">
        <w:rPr>
          <w:rFonts w:ascii="Arial" w:hAnsi="Arial" w:cs="Arial"/>
          <w:i/>
          <w:iCs/>
          <w:sz w:val="24"/>
          <w:szCs w:val="24"/>
        </w:rPr>
        <w:t xml:space="preserve"> </w:t>
      </w:r>
    </w:p>
    <w:p w14:paraId="2BBB37CC" w14:textId="78BE77BA" w:rsidR="00CB4AEB" w:rsidRPr="005B4074" w:rsidRDefault="00CB4AEB" w:rsidP="00A81E0F">
      <w:pPr>
        <w:pStyle w:val="05Texte11Premierparagraphe"/>
        <w:ind w:right="283"/>
        <w:jc w:val="left"/>
        <w:rPr>
          <w:rFonts w:ascii="Arial" w:hAnsi="Arial" w:cs="Arial"/>
          <w:i/>
          <w:iCs/>
          <w:sz w:val="24"/>
          <w:szCs w:val="24"/>
        </w:rPr>
      </w:pPr>
      <w:r w:rsidRPr="005B4074">
        <w:rPr>
          <w:rFonts w:ascii="Arial" w:hAnsi="Arial" w:cs="Arial"/>
          <w:i/>
          <w:iCs/>
          <w:sz w:val="24"/>
          <w:szCs w:val="24"/>
        </w:rPr>
        <w:t xml:space="preserve">Aline Veyre est Professeure </w:t>
      </w:r>
      <w:r w:rsidR="00061C3E" w:rsidRPr="005B4074">
        <w:rPr>
          <w:rFonts w:ascii="Arial" w:hAnsi="Arial" w:cs="Arial"/>
          <w:i/>
          <w:iCs/>
          <w:sz w:val="24"/>
          <w:szCs w:val="24"/>
        </w:rPr>
        <w:t xml:space="preserve">HES </w:t>
      </w:r>
      <w:r w:rsidRPr="005B4074">
        <w:rPr>
          <w:rFonts w:ascii="Arial" w:hAnsi="Arial" w:cs="Arial"/>
          <w:i/>
          <w:iCs/>
          <w:sz w:val="24"/>
          <w:szCs w:val="24"/>
        </w:rPr>
        <w:t>associée à la Haute Ecole de Travail Social</w:t>
      </w:r>
      <w:r w:rsidR="00A81E0F" w:rsidRPr="005B4074">
        <w:rPr>
          <w:rFonts w:ascii="Arial" w:hAnsi="Arial" w:cs="Arial"/>
          <w:i/>
          <w:iCs/>
          <w:sz w:val="24"/>
          <w:szCs w:val="24"/>
        </w:rPr>
        <w:t xml:space="preserve"> et de la Santé</w:t>
      </w:r>
      <w:r w:rsidRPr="005B4074">
        <w:rPr>
          <w:rFonts w:ascii="Arial" w:hAnsi="Arial" w:cs="Arial"/>
          <w:i/>
          <w:iCs/>
          <w:sz w:val="24"/>
          <w:szCs w:val="24"/>
        </w:rPr>
        <w:t xml:space="preserve"> Lausanne</w:t>
      </w:r>
      <w:r w:rsidR="00B70B1E" w:rsidRPr="005B4074">
        <w:rPr>
          <w:rFonts w:ascii="Arial" w:hAnsi="Arial" w:cs="Arial"/>
          <w:i/>
          <w:iCs/>
          <w:sz w:val="24"/>
          <w:szCs w:val="24"/>
        </w:rPr>
        <w:t>.</w:t>
      </w:r>
      <w:r w:rsidRPr="005B4074">
        <w:rPr>
          <w:rStyle w:val="Lienhypertexte"/>
          <w:rFonts w:ascii="Arial" w:hAnsi="Arial" w:cs="Arial"/>
          <w:sz w:val="24"/>
          <w:szCs w:val="24"/>
        </w:rPr>
        <w:t xml:space="preserve"> </w:t>
      </w:r>
      <w:hyperlink r:id="rId9" w:history="1">
        <w:r w:rsidR="00B70B1E" w:rsidRPr="005B4074">
          <w:rPr>
            <w:rStyle w:val="Lienhypertexte"/>
            <w:rFonts w:ascii="Arial" w:hAnsi="Arial" w:cs="Arial"/>
            <w:i/>
            <w:iCs/>
            <w:sz w:val="24"/>
            <w:szCs w:val="24"/>
          </w:rPr>
          <w:t>aline.veyre@hetsl.ch</w:t>
        </w:r>
      </w:hyperlink>
    </w:p>
    <w:p w14:paraId="5200CF54" w14:textId="3C0220A7" w:rsidR="00F5196D" w:rsidRPr="005B4074" w:rsidRDefault="00AB4668">
      <w:pPr>
        <w:rPr>
          <w:rFonts w:ascii="Arial" w:hAnsi="Arial" w:cs="Arial"/>
          <w:sz w:val="24"/>
          <w:szCs w:val="24"/>
        </w:rPr>
      </w:pPr>
      <w:r w:rsidRPr="005B4074">
        <w:rPr>
          <w:rFonts w:ascii="Arial" w:hAnsi="Arial" w:cs="Arial"/>
          <w:sz w:val="24"/>
          <w:szCs w:val="24"/>
        </w:rPr>
        <w:t>Langue retenue : français</w:t>
      </w:r>
    </w:p>
    <w:p w14:paraId="2523AFA8" w14:textId="04EF03E3" w:rsidR="002E2CD6" w:rsidRPr="005B4074" w:rsidRDefault="002E2CD6" w:rsidP="002E2CD6">
      <w:pPr>
        <w:jc w:val="center"/>
        <w:rPr>
          <w:rFonts w:ascii="Arial" w:hAnsi="Arial" w:cs="Arial"/>
          <w:b/>
          <w:bCs/>
          <w:sz w:val="24"/>
          <w:szCs w:val="24"/>
          <w:u w:val="single"/>
        </w:rPr>
      </w:pPr>
      <w:r w:rsidRPr="005B4074">
        <w:rPr>
          <w:rFonts w:ascii="Arial" w:hAnsi="Arial" w:cs="Arial"/>
          <w:b/>
          <w:bCs/>
          <w:sz w:val="24"/>
          <w:szCs w:val="24"/>
          <w:u w:val="single"/>
        </w:rPr>
        <w:t>Les enjeux liés à l’émancipation dans l’accompagnement d’adulte avec une déficience intellectuelle</w:t>
      </w:r>
    </w:p>
    <w:p w14:paraId="559CC3B1" w14:textId="21BD83C6" w:rsidR="00E80A52" w:rsidRPr="005B4074" w:rsidRDefault="00E80A52" w:rsidP="00BC09FF">
      <w:pPr>
        <w:jc w:val="both"/>
        <w:rPr>
          <w:rFonts w:ascii="Arial" w:hAnsi="Arial" w:cs="Arial"/>
          <w:sz w:val="24"/>
          <w:szCs w:val="24"/>
        </w:rPr>
      </w:pPr>
      <w:r w:rsidRPr="005B4074">
        <w:rPr>
          <w:rFonts w:ascii="Arial" w:hAnsi="Arial" w:cs="Arial"/>
          <w:sz w:val="24"/>
          <w:szCs w:val="24"/>
        </w:rPr>
        <w:t xml:space="preserve">La déficience intellectuelle (DI) est un trouble du développement qui se caractérise par des limitations significatives du fonctionnement intellectuel et du comportement adaptatif, lesquelles se manifestent dans les habiletés conceptuelles, sociales et pratiques. Les limitations apparaissent durant la période développementale et ayant de répercussion tout au long de la vie (American </w:t>
      </w:r>
      <w:proofErr w:type="spellStart"/>
      <w:r w:rsidRPr="005B4074">
        <w:rPr>
          <w:rFonts w:ascii="Arial" w:hAnsi="Arial" w:cs="Arial"/>
          <w:sz w:val="24"/>
          <w:szCs w:val="24"/>
        </w:rPr>
        <w:t>Psychiatric</w:t>
      </w:r>
      <w:proofErr w:type="spellEnd"/>
      <w:r w:rsidRPr="005B4074">
        <w:rPr>
          <w:rFonts w:ascii="Arial" w:hAnsi="Arial" w:cs="Arial"/>
          <w:sz w:val="24"/>
          <w:szCs w:val="24"/>
        </w:rPr>
        <w:t xml:space="preserve"> Association [APA], 2015 ; </w:t>
      </w:r>
      <w:proofErr w:type="spellStart"/>
      <w:r w:rsidRPr="005B4074">
        <w:rPr>
          <w:rFonts w:ascii="Arial" w:hAnsi="Arial" w:cs="Arial"/>
          <w:sz w:val="24"/>
          <w:szCs w:val="24"/>
        </w:rPr>
        <w:t>Schalock</w:t>
      </w:r>
      <w:proofErr w:type="spellEnd"/>
      <w:r w:rsidRPr="005B4074">
        <w:rPr>
          <w:rFonts w:ascii="Arial" w:hAnsi="Arial" w:cs="Arial"/>
          <w:sz w:val="24"/>
          <w:szCs w:val="24"/>
        </w:rPr>
        <w:t xml:space="preserve"> et al., 2010). Considérées comme un public particulièrement vulnérable, ces personnes se retrouvent fréquemment en situation de handicap tout au long de leur parcours de vie. Dans les études internationales, la prévalence de la déficience intellectuelle est évaluée à 1% (McKenzie, Milton, Smith &amp; Ouellette-Kuntz, 2016). </w:t>
      </w:r>
      <w:r w:rsidR="00091A8E" w:rsidRPr="005B4074">
        <w:rPr>
          <w:rFonts w:ascii="Arial" w:hAnsi="Arial" w:cs="Arial"/>
          <w:sz w:val="24"/>
          <w:szCs w:val="24"/>
        </w:rPr>
        <w:t>L</w:t>
      </w:r>
      <w:r w:rsidRPr="005B4074">
        <w:rPr>
          <w:rFonts w:ascii="Arial" w:hAnsi="Arial" w:cs="Arial"/>
          <w:sz w:val="24"/>
          <w:szCs w:val="24"/>
        </w:rPr>
        <w:t>a ratification de la Convention relative aux droits des personnes handicapées (ONU, 2006) par la Suisse en 2014 a entrainé un important développement d’offres de logement alternati</w:t>
      </w:r>
      <w:r w:rsidR="003F1173" w:rsidRPr="005B4074">
        <w:rPr>
          <w:rFonts w:ascii="Arial" w:hAnsi="Arial" w:cs="Arial"/>
          <w:sz w:val="24"/>
          <w:szCs w:val="24"/>
        </w:rPr>
        <w:t>f,</w:t>
      </w:r>
      <w:r w:rsidR="00091A8E" w:rsidRPr="005B4074">
        <w:rPr>
          <w:rFonts w:ascii="Arial" w:hAnsi="Arial" w:cs="Arial"/>
          <w:sz w:val="24"/>
          <w:szCs w:val="24"/>
        </w:rPr>
        <w:t xml:space="preserve"> d’offres d’emploi ou encore de formation</w:t>
      </w:r>
      <w:r w:rsidRPr="005B4074">
        <w:rPr>
          <w:rFonts w:ascii="Arial" w:hAnsi="Arial" w:cs="Arial"/>
          <w:sz w:val="24"/>
          <w:szCs w:val="24"/>
        </w:rPr>
        <w:t xml:space="preserve">. </w:t>
      </w:r>
    </w:p>
    <w:p w14:paraId="0A5C47AA" w14:textId="77777777" w:rsidR="00C64B39" w:rsidRDefault="00BC09FF" w:rsidP="00BC09FF">
      <w:pPr>
        <w:jc w:val="both"/>
        <w:rPr>
          <w:rFonts w:ascii="Arial" w:hAnsi="Arial" w:cs="Arial"/>
          <w:sz w:val="24"/>
          <w:szCs w:val="24"/>
        </w:rPr>
      </w:pPr>
      <w:r w:rsidRPr="005B4074">
        <w:rPr>
          <w:rFonts w:ascii="Arial" w:hAnsi="Arial" w:cs="Arial"/>
          <w:sz w:val="24"/>
          <w:szCs w:val="24"/>
        </w:rPr>
        <w:t xml:space="preserve">Pour cette session, nous proposons de revenir </w:t>
      </w:r>
      <w:r w:rsidR="00B51546" w:rsidRPr="005B4074">
        <w:rPr>
          <w:rFonts w:ascii="Arial" w:hAnsi="Arial" w:cs="Arial"/>
          <w:sz w:val="24"/>
          <w:szCs w:val="24"/>
        </w:rPr>
        <w:t xml:space="preserve">sur trois </w:t>
      </w:r>
      <w:r w:rsidR="00A73895" w:rsidRPr="005B4074">
        <w:rPr>
          <w:rFonts w:ascii="Arial" w:hAnsi="Arial" w:cs="Arial"/>
          <w:sz w:val="24"/>
          <w:szCs w:val="24"/>
        </w:rPr>
        <w:t>trajectoires de vie des personnes ayant une déficience intellectuelle</w:t>
      </w:r>
      <w:r w:rsidR="00701FD8" w:rsidRPr="005B4074">
        <w:rPr>
          <w:rFonts w:ascii="Arial" w:hAnsi="Arial" w:cs="Arial"/>
          <w:sz w:val="24"/>
          <w:szCs w:val="24"/>
        </w:rPr>
        <w:t xml:space="preserve">, celles de logement, de formation et professionnelle. </w:t>
      </w:r>
      <w:r w:rsidR="003A5FC0" w:rsidRPr="005B4074">
        <w:rPr>
          <w:rFonts w:ascii="Arial" w:hAnsi="Arial" w:cs="Arial"/>
          <w:sz w:val="24"/>
          <w:szCs w:val="24"/>
        </w:rPr>
        <w:t xml:space="preserve">Ces différentes trajectoires permettent de mettre en lumière les problématiques sociales qui les concernent : (dés)institutionnalisation, droit à la formation, inclusion scolaire et professionnelle ou emploi adapté. </w:t>
      </w:r>
    </w:p>
    <w:p w14:paraId="729EF19D" w14:textId="6BF94673" w:rsidR="00BC09FF" w:rsidRPr="005B4074" w:rsidRDefault="003A5FC0" w:rsidP="00BC09FF">
      <w:pPr>
        <w:jc w:val="both"/>
        <w:rPr>
          <w:rFonts w:ascii="Arial" w:hAnsi="Arial" w:cs="Arial"/>
          <w:sz w:val="24"/>
          <w:szCs w:val="24"/>
        </w:rPr>
      </w:pPr>
      <w:r w:rsidRPr="005B4074">
        <w:rPr>
          <w:rFonts w:ascii="Arial" w:hAnsi="Arial" w:cs="Arial"/>
          <w:sz w:val="24"/>
          <w:szCs w:val="24"/>
        </w:rPr>
        <w:t>Ces problématiques s</w:t>
      </w:r>
      <w:r w:rsidR="00C64B39">
        <w:rPr>
          <w:rFonts w:ascii="Arial" w:hAnsi="Arial" w:cs="Arial"/>
          <w:sz w:val="24"/>
          <w:szCs w:val="24"/>
        </w:rPr>
        <w:t>eront</w:t>
      </w:r>
      <w:r w:rsidRPr="005B4074">
        <w:rPr>
          <w:rFonts w:ascii="Arial" w:hAnsi="Arial" w:cs="Arial"/>
          <w:sz w:val="24"/>
          <w:szCs w:val="24"/>
        </w:rPr>
        <w:t xml:space="preserve"> rapidement présentées théoriquement au regard du contexte suisse particulier</w:t>
      </w:r>
      <w:r w:rsidR="00D440B8" w:rsidRPr="005B4074">
        <w:rPr>
          <w:rFonts w:ascii="Arial" w:hAnsi="Arial" w:cs="Arial"/>
          <w:sz w:val="24"/>
          <w:szCs w:val="24"/>
        </w:rPr>
        <w:t>. P</w:t>
      </w:r>
      <w:r w:rsidRPr="005B4074">
        <w:rPr>
          <w:rFonts w:ascii="Arial" w:hAnsi="Arial" w:cs="Arial"/>
          <w:sz w:val="24"/>
          <w:szCs w:val="24"/>
        </w:rPr>
        <w:t>uis nous</w:t>
      </w:r>
      <w:r w:rsidR="00D440B8" w:rsidRPr="005B4074">
        <w:rPr>
          <w:rFonts w:ascii="Arial" w:hAnsi="Arial" w:cs="Arial"/>
          <w:sz w:val="24"/>
          <w:szCs w:val="24"/>
        </w:rPr>
        <w:t xml:space="preserve"> prenons le temps d’approfondir</w:t>
      </w:r>
      <w:r w:rsidRPr="005B4074">
        <w:rPr>
          <w:rFonts w:ascii="Arial" w:hAnsi="Arial" w:cs="Arial"/>
          <w:sz w:val="24"/>
          <w:szCs w:val="24"/>
        </w:rPr>
        <w:t xml:space="preserve"> </w:t>
      </w:r>
      <w:r w:rsidR="007F6016" w:rsidRPr="005B4074">
        <w:rPr>
          <w:rFonts w:ascii="Arial" w:hAnsi="Arial" w:cs="Arial"/>
          <w:sz w:val="24"/>
          <w:szCs w:val="24"/>
        </w:rPr>
        <w:t xml:space="preserve">les enjeux liés à l’émancipation dans le cadre de l’accompagnement social de ces personnes. </w:t>
      </w:r>
      <w:r w:rsidR="00A978F8" w:rsidRPr="005B4074">
        <w:rPr>
          <w:rFonts w:ascii="Arial" w:hAnsi="Arial" w:cs="Arial"/>
          <w:sz w:val="24"/>
          <w:szCs w:val="24"/>
        </w:rPr>
        <w:t>Pour ce faire, nous nous appuyons sur des rech</w:t>
      </w:r>
      <w:r w:rsidR="002444F7" w:rsidRPr="005B4074">
        <w:rPr>
          <w:rFonts w:ascii="Arial" w:hAnsi="Arial" w:cs="Arial"/>
          <w:sz w:val="24"/>
          <w:szCs w:val="24"/>
        </w:rPr>
        <w:t xml:space="preserve">erches menées </w:t>
      </w:r>
      <w:r w:rsidR="005E1846" w:rsidRPr="005B4074">
        <w:rPr>
          <w:rFonts w:ascii="Arial" w:hAnsi="Arial" w:cs="Arial"/>
          <w:sz w:val="24"/>
          <w:szCs w:val="24"/>
        </w:rPr>
        <w:t xml:space="preserve">dans le contexte suisse </w:t>
      </w:r>
      <w:r w:rsidR="00AD5508">
        <w:rPr>
          <w:rFonts w:ascii="Arial" w:hAnsi="Arial" w:cs="Arial"/>
          <w:sz w:val="24"/>
          <w:szCs w:val="24"/>
        </w:rPr>
        <w:t xml:space="preserve">et international </w:t>
      </w:r>
      <w:r w:rsidR="002444F7" w:rsidRPr="005B4074">
        <w:rPr>
          <w:rFonts w:ascii="Arial" w:hAnsi="Arial" w:cs="Arial"/>
          <w:sz w:val="24"/>
          <w:szCs w:val="24"/>
        </w:rPr>
        <w:t>qui nous ont permis d</w:t>
      </w:r>
      <w:r w:rsidR="00B96EC1" w:rsidRPr="005B4074">
        <w:rPr>
          <w:rFonts w:ascii="Arial" w:hAnsi="Arial" w:cs="Arial"/>
          <w:sz w:val="24"/>
          <w:szCs w:val="24"/>
        </w:rPr>
        <w:t>’une part de</w:t>
      </w:r>
      <w:r w:rsidR="002444F7" w:rsidRPr="005B4074">
        <w:rPr>
          <w:rFonts w:ascii="Arial" w:hAnsi="Arial" w:cs="Arial"/>
          <w:sz w:val="24"/>
          <w:szCs w:val="24"/>
        </w:rPr>
        <w:t xml:space="preserve"> mettre en lumière </w:t>
      </w:r>
      <w:r w:rsidR="007742BA">
        <w:rPr>
          <w:rFonts w:ascii="Arial" w:hAnsi="Arial" w:cs="Arial"/>
          <w:sz w:val="24"/>
          <w:szCs w:val="24"/>
        </w:rPr>
        <w:t>l’</w:t>
      </w:r>
      <w:r w:rsidR="00A43A8E">
        <w:rPr>
          <w:rFonts w:ascii="Arial" w:hAnsi="Arial" w:cs="Arial"/>
          <w:sz w:val="24"/>
          <w:szCs w:val="24"/>
        </w:rPr>
        <w:t>orientation</w:t>
      </w:r>
      <w:r w:rsidR="007742BA">
        <w:rPr>
          <w:rFonts w:ascii="Arial" w:hAnsi="Arial" w:cs="Arial"/>
          <w:sz w:val="24"/>
          <w:szCs w:val="24"/>
        </w:rPr>
        <w:t xml:space="preserve"> de </w:t>
      </w:r>
      <w:r w:rsidR="002444F7" w:rsidRPr="005B4074">
        <w:rPr>
          <w:rFonts w:ascii="Arial" w:hAnsi="Arial" w:cs="Arial"/>
          <w:sz w:val="24"/>
          <w:szCs w:val="24"/>
        </w:rPr>
        <w:t>différent</w:t>
      </w:r>
      <w:r w:rsidR="005E1846" w:rsidRPr="005B4074">
        <w:rPr>
          <w:rFonts w:ascii="Arial" w:hAnsi="Arial" w:cs="Arial"/>
          <w:sz w:val="24"/>
          <w:szCs w:val="24"/>
        </w:rPr>
        <w:t>e</w:t>
      </w:r>
      <w:r w:rsidR="002444F7" w:rsidRPr="005B4074">
        <w:rPr>
          <w:rFonts w:ascii="Arial" w:hAnsi="Arial" w:cs="Arial"/>
          <w:sz w:val="24"/>
          <w:szCs w:val="24"/>
        </w:rPr>
        <w:t xml:space="preserve">s </w:t>
      </w:r>
      <w:r w:rsidR="009D3EFF" w:rsidRPr="005B4074">
        <w:rPr>
          <w:rFonts w:ascii="Arial" w:hAnsi="Arial" w:cs="Arial"/>
          <w:sz w:val="24"/>
          <w:szCs w:val="24"/>
        </w:rPr>
        <w:t>politiques</w:t>
      </w:r>
      <w:r w:rsidR="00B96EC1" w:rsidRPr="005B4074">
        <w:rPr>
          <w:rFonts w:ascii="Arial" w:hAnsi="Arial" w:cs="Arial"/>
          <w:sz w:val="24"/>
          <w:szCs w:val="24"/>
        </w:rPr>
        <w:t xml:space="preserve"> du handicap</w:t>
      </w:r>
      <w:r w:rsidR="009D3EFF" w:rsidRPr="005B4074">
        <w:rPr>
          <w:rFonts w:ascii="Arial" w:hAnsi="Arial" w:cs="Arial"/>
          <w:sz w:val="24"/>
          <w:szCs w:val="24"/>
        </w:rPr>
        <w:t xml:space="preserve">, </w:t>
      </w:r>
      <w:r w:rsidR="00B96EC1" w:rsidRPr="005B4074">
        <w:rPr>
          <w:rFonts w:ascii="Arial" w:hAnsi="Arial" w:cs="Arial"/>
          <w:sz w:val="24"/>
          <w:szCs w:val="24"/>
        </w:rPr>
        <w:t>et d’autre part</w:t>
      </w:r>
      <w:r w:rsidR="009D3EFF" w:rsidRPr="005B4074">
        <w:rPr>
          <w:rFonts w:ascii="Arial" w:hAnsi="Arial" w:cs="Arial"/>
          <w:sz w:val="24"/>
          <w:szCs w:val="24"/>
        </w:rPr>
        <w:t xml:space="preserve"> les interventions sociales. Nous </w:t>
      </w:r>
      <w:proofErr w:type="gramStart"/>
      <w:r w:rsidR="009D3EFF" w:rsidRPr="005B4074">
        <w:rPr>
          <w:rFonts w:ascii="Arial" w:hAnsi="Arial" w:cs="Arial"/>
          <w:sz w:val="24"/>
          <w:szCs w:val="24"/>
        </w:rPr>
        <w:lastRenderedPageBreak/>
        <w:t>revenons</w:t>
      </w:r>
      <w:proofErr w:type="gramEnd"/>
      <w:r w:rsidR="009D3EFF" w:rsidRPr="005B4074">
        <w:rPr>
          <w:rFonts w:ascii="Arial" w:hAnsi="Arial" w:cs="Arial"/>
          <w:sz w:val="24"/>
          <w:szCs w:val="24"/>
        </w:rPr>
        <w:t xml:space="preserve"> particulièrement sur </w:t>
      </w:r>
      <w:r w:rsidR="006439E5" w:rsidRPr="005B4074">
        <w:rPr>
          <w:rFonts w:ascii="Arial" w:hAnsi="Arial" w:cs="Arial"/>
          <w:sz w:val="24"/>
          <w:szCs w:val="24"/>
        </w:rPr>
        <w:t>ce fragile équilibre entre protection, de ce</w:t>
      </w:r>
      <w:r w:rsidR="00B96EC1" w:rsidRPr="005B4074">
        <w:rPr>
          <w:rFonts w:ascii="Arial" w:hAnsi="Arial" w:cs="Arial"/>
          <w:sz w:val="24"/>
          <w:szCs w:val="24"/>
        </w:rPr>
        <w:t>tte</w:t>
      </w:r>
      <w:r w:rsidR="006439E5" w:rsidRPr="005B4074">
        <w:rPr>
          <w:rFonts w:ascii="Arial" w:hAnsi="Arial" w:cs="Arial"/>
          <w:sz w:val="24"/>
          <w:szCs w:val="24"/>
        </w:rPr>
        <w:t xml:space="preserve"> population considérée comme vulnérable, et émancipation. </w:t>
      </w:r>
    </w:p>
    <w:p w14:paraId="29F89476" w14:textId="52582728" w:rsidR="00294FA4" w:rsidRPr="005B4074" w:rsidRDefault="00294FA4" w:rsidP="00BC09FF">
      <w:pPr>
        <w:jc w:val="both"/>
        <w:rPr>
          <w:rFonts w:ascii="Arial" w:hAnsi="Arial" w:cs="Arial"/>
          <w:sz w:val="24"/>
          <w:szCs w:val="24"/>
        </w:rPr>
      </w:pPr>
      <w:r w:rsidRPr="005B4074">
        <w:rPr>
          <w:rFonts w:ascii="Arial" w:hAnsi="Arial" w:cs="Arial"/>
          <w:sz w:val="24"/>
          <w:szCs w:val="24"/>
        </w:rPr>
        <w:t>L’un des intérêts de cette session est qu’elle porte spécifiquement sur la situation des personnes ayant une déficience intellectuelle</w:t>
      </w:r>
      <w:r w:rsidR="00683390" w:rsidRPr="005B4074">
        <w:rPr>
          <w:rFonts w:ascii="Arial" w:hAnsi="Arial" w:cs="Arial"/>
          <w:sz w:val="24"/>
          <w:szCs w:val="24"/>
        </w:rPr>
        <w:t xml:space="preserve">. De plus, </w:t>
      </w:r>
      <w:r w:rsidRPr="005B4074">
        <w:rPr>
          <w:rFonts w:ascii="Arial" w:hAnsi="Arial" w:cs="Arial"/>
          <w:sz w:val="24"/>
          <w:szCs w:val="24"/>
        </w:rPr>
        <w:t xml:space="preserve">tous les projets de recherche présentés </w:t>
      </w:r>
      <w:r w:rsidR="002A0378" w:rsidRPr="005B4074">
        <w:rPr>
          <w:rFonts w:ascii="Arial" w:hAnsi="Arial" w:cs="Arial"/>
          <w:sz w:val="24"/>
          <w:szCs w:val="24"/>
        </w:rPr>
        <w:t xml:space="preserve">proposent des méthodologies choisies </w:t>
      </w:r>
      <w:r w:rsidR="00683390" w:rsidRPr="005B4074">
        <w:rPr>
          <w:rFonts w:ascii="Arial" w:hAnsi="Arial" w:cs="Arial"/>
          <w:sz w:val="24"/>
          <w:szCs w:val="24"/>
        </w:rPr>
        <w:t xml:space="preserve">spécialement pour donner la parole aux personnes ayant une déficience intellectuelle, un public peu entendu dans les sciences sociales  </w:t>
      </w:r>
      <w:r w:rsidR="00683390" w:rsidRPr="005B4074">
        <w:rPr>
          <w:rFonts w:ascii="Arial" w:hAnsi="Arial" w:cs="Arial"/>
          <w:sz w:val="24"/>
          <w:szCs w:val="24"/>
        </w:rPr>
        <w:fldChar w:fldCharType="begin"/>
      </w:r>
      <w:r w:rsidR="00683390" w:rsidRPr="005B4074">
        <w:rPr>
          <w:rFonts w:ascii="Arial" w:hAnsi="Arial" w:cs="Arial"/>
          <w:sz w:val="24"/>
          <w:szCs w:val="24"/>
        </w:rPr>
        <w:instrText xml:space="preserve"> ADDIN EN.CITE &lt;EndNote&gt;&lt;Cite&gt;&lt;Author&gt;Albrecht&lt;/Author&gt;&lt;Year&gt;2001&lt;/Year&gt;&lt;RecNum&gt;2&lt;/RecNum&gt;&lt;DisplayText&gt;(Albrecht, Ravaud, &amp;amp; Stiker, 2001)&lt;/DisplayText&gt;&lt;record&gt;&lt;rec-number&gt;2&lt;/rec-number&gt;&lt;foreign-keys&gt;&lt;key app="EN" db-id="ewpraf0e9s59pkezs2ova0z4patdv2zwsw05" timestamp="1515405659"&gt;2&lt;/key&gt;&lt;/foreign-keys&gt;&lt;ref-type name="Journal Article"&gt;17&lt;/ref-type&gt;&lt;contributors&gt;&lt;authors&gt;&lt;author&gt;Albrecht, Gary L.&lt;/author&gt;&lt;author&gt;Ravaud, Jean-François&lt;/author&gt;&lt;author&gt;Stiker, Henri-Jacques&lt;/author&gt;&lt;/authors&gt;&lt;/contributors&gt;&lt;titles&gt;&lt;title&gt;L&amp;apos;émergence des disability studies : état des lieux et perspectives&lt;/title&gt;&lt;secondary-title&gt;Sciences sociales et santé&lt;/secondary-title&gt;&lt;/titles&gt;&lt;periodical&gt;&lt;full-title&gt;Sciences sociales et santé&lt;/full-title&gt;&lt;/periodical&gt;&lt;pages&gt;43-73&lt;/pages&gt;&lt;volume&gt;19&lt;/volume&gt;&lt;dates&gt;&lt;year&gt;2001&lt;/year&gt;&lt;/dates&gt;&lt;urls&gt;&lt;related-urls&gt;&lt;url&gt;https://www.persee.fr/doc/sosan_0294-0337_2001_num_19_4_1535&lt;/url&gt;&lt;/related-urls&gt;&lt;/urls&gt;&lt;electronic-resource-num&gt;10.3406/sosan.2001.1535&lt;/electronic-resource-num&gt;&lt;/record&gt;&lt;/Cite&gt;&lt;/EndNote&gt;</w:instrText>
      </w:r>
      <w:r w:rsidR="00683390" w:rsidRPr="005B4074">
        <w:rPr>
          <w:rFonts w:ascii="Arial" w:hAnsi="Arial" w:cs="Arial"/>
          <w:sz w:val="24"/>
          <w:szCs w:val="24"/>
        </w:rPr>
        <w:fldChar w:fldCharType="separate"/>
      </w:r>
      <w:r w:rsidR="00683390" w:rsidRPr="005B4074">
        <w:rPr>
          <w:rFonts w:ascii="Arial" w:hAnsi="Arial" w:cs="Arial"/>
          <w:sz w:val="24"/>
          <w:szCs w:val="24"/>
        </w:rPr>
        <w:t>(Albrecht, Ravaud, &amp; Stiker, 2001)</w:t>
      </w:r>
      <w:r w:rsidR="00683390" w:rsidRPr="005B4074">
        <w:rPr>
          <w:rFonts w:ascii="Arial" w:hAnsi="Arial" w:cs="Arial"/>
          <w:sz w:val="24"/>
          <w:szCs w:val="24"/>
        </w:rPr>
        <w:fldChar w:fldCharType="end"/>
      </w:r>
    </w:p>
    <w:p w14:paraId="1AE318E1" w14:textId="4D9C3A10" w:rsidR="00683390" w:rsidRPr="005B4074" w:rsidRDefault="00192BDC" w:rsidP="00BC09FF">
      <w:pPr>
        <w:jc w:val="both"/>
        <w:rPr>
          <w:rFonts w:ascii="Arial" w:hAnsi="Arial" w:cs="Arial"/>
          <w:b/>
          <w:bCs/>
          <w:sz w:val="24"/>
          <w:szCs w:val="24"/>
          <w:lang w:val="de-CH"/>
        </w:rPr>
      </w:pPr>
      <w:proofErr w:type="gramStart"/>
      <w:r w:rsidRPr="005B4074">
        <w:rPr>
          <w:rFonts w:ascii="Arial" w:hAnsi="Arial" w:cs="Arial"/>
          <w:b/>
          <w:bCs/>
          <w:sz w:val="24"/>
          <w:szCs w:val="24"/>
          <w:lang w:val="de-CH"/>
        </w:rPr>
        <w:t>Bibliographie</w:t>
      </w:r>
      <w:proofErr w:type="gramEnd"/>
    </w:p>
    <w:p w14:paraId="40D2B657" w14:textId="77777777" w:rsidR="00192BDC" w:rsidRPr="005B4074" w:rsidRDefault="00192BDC" w:rsidP="00192BDC">
      <w:pPr>
        <w:pStyle w:val="EndNoteBibliography"/>
        <w:spacing w:after="0"/>
        <w:ind w:left="160" w:hanging="160"/>
        <w:rPr>
          <w:rFonts w:ascii="Arial" w:hAnsi="Arial" w:cs="Arial"/>
          <w:noProof/>
        </w:rPr>
      </w:pPr>
      <w:r w:rsidRPr="005B4074">
        <w:rPr>
          <w:rFonts w:ascii="Arial" w:hAnsi="Arial" w:cs="Arial"/>
          <w:noProof/>
          <w:lang w:val="de-CH"/>
        </w:rPr>
        <w:t xml:space="preserve">Albrecht, G. L., Ravaud, J.-F., &amp; Stiker, H.-J. (2001). </w:t>
      </w:r>
      <w:r w:rsidRPr="005B4074">
        <w:rPr>
          <w:rFonts w:ascii="Arial" w:hAnsi="Arial" w:cs="Arial"/>
          <w:noProof/>
        </w:rPr>
        <w:t xml:space="preserve">L'émergence des disability studies : état des lieux et perspectives. </w:t>
      </w:r>
      <w:r w:rsidRPr="005B4074">
        <w:rPr>
          <w:rFonts w:ascii="Arial" w:hAnsi="Arial" w:cs="Arial"/>
          <w:i/>
          <w:noProof/>
        </w:rPr>
        <w:t>Sciences sociales et santé, 19</w:t>
      </w:r>
      <w:r w:rsidRPr="005B4074">
        <w:rPr>
          <w:rFonts w:ascii="Arial" w:hAnsi="Arial" w:cs="Arial"/>
          <w:noProof/>
        </w:rPr>
        <w:t>, 43-73. doi:10.3406/sosan.2001.1535</w:t>
      </w:r>
    </w:p>
    <w:p w14:paraId="080FCB8C" w14:textId="17ABE343" w:rsidR="00D70832" w:rsidRPr="005B4074" w:rsidRDefault="00D70832" w:rsidP="00D70832">
      <w:pPr>
        <w:pStyle w:val="NormalWeb"/>
        <w:ind w:left="284" w:hanging="284"/>
        <w:rPr>
          <w:rFonts w:ascii="Arial" w:hAnsi="Arial" w:cs="Arial"/>
          <w:lang w:val="de-CH"/>
        </w:rPr>
      </w:pPr>
      <w:r w:rsidRPr="005B4074">
        <w:rPr>
          <w:rFonts w:ascii="Arial" w:hAnsi="Arial" w:cs="Arial"/>
        </w:rPr>
        <w:t xml:space="preserve">APA. (2015). </w:t>
      </w:r>
      <w:r w:rsidRPr="005B4074">
        <w:rPr>
          <w:rFonts w:ascii="Arial" w:hAnsi="Arial" w:cs="Arial"/>
          <w:i/>
          <w:iCs/>
        </w:rPr>
        <w:t>Manuel diagnostique et statistique des troubles mentaux</w:t>
      </w:r>
      <w:r w:rsidRPr="005B4074">
        <w:rPr>
          <w:rFonts w:ascii="Arial" w:hAnsi="Arial" w:cs="Arial"/>
        </w:rPr>
        <w:t xml:space="preserve">. </w:t>
      </w:r>
      <w:r w:rsidRPr="005B4074">
        <w:rPr>
          <w:rFonts w:ascii="Arial" w:hAnsi="Arial" w:cs="Arial"/>
          <w:lang w:val="de-CH"/>
        </w:rPr>
        <w:t xml:space="preserve">Elsevier- Masson. </w:t>
      </w:r>
    </w:p>
    <w:p w14:paraId="2BE99948" w14:textId="77777777" w:rsidR="00817837" w:rsidRPr="005B4074" w:rsidRDefault="00817837" w:rsidP="00817837">
      <w:pPr>
        <w:pStyle w:val="NormalWeb"/>
        <w:ind w:left="284" w:hanging="284"/>
        <w:rPr>
          <w:rFonts w:ascii="Arial" w:hAnsi="Arial" w:cs="Arial"/>
          <w:lang w:val="fr-CH"/>
        </w:rPr>
      </w:pPr>
      <w:r w:rsidRPr="005B4074">
        <w:rPr>
          <w:rFonts w:ascii="Arial" w:hAnsi="Arial" w:cs="Arial"/>
          <w:lang w:val="de-CH"/>
        </w:rPr>
        <w:t xml:space="preserve">McKenzie, K., Milton, M., Smith, G., &amp; Ouellette-Kuntz, H. (2016). </w:t>
      </w:r>
      <w:r w:rsidRPr="005B4074">
        <w:rPr>
          <w:rFonts w:ascii="Arial" w:hAnsi="Arial" w:cs="Arial"/>
          <w:lang w:val="en-US"/>
        </w:rPr>
        <w:t xml:space="preserve">Systematic Review of the Prevalence and Incidence of Intellectual Disabilities: Current Trends and Issues. </w:t>
      </w:r>
      <w:proofErr w:type="spellStart"/>
      <w:r w:rsidRPr="005B4074">
        <w:rPr>
          <w:rFonts w:ascii="Arial" w:hAnsi="Arial" w:cs="Arial"/>
          <w:i/>
          <w:iCs/>
          <w:lang w:val="fr-CH"/>
        </w:rPr>
        <w:t>Current</w:t>
      </w:r>
      <w:proofErr w:type="spellEnd"/>
      <w:r w:rsidRPr="005B4074">
        <w:rPr>
          <w:rFonts w:ascii="Arial" w:hAnsi="Arial" w:cs="Arial"/>
          <w:i/>
          <w:iCs/>
          <w:lang w:val="fr-CH"/>
        </w:rPr>
        <w:t xml:space="preserve"> </w:t>
      </w:r>
      <w:proofErr w:type="spellStart"/>
      <w:r w:rsidRPr="005B4074">
        <w:rPr>
          <w:rFonts w:ascii="Arial" w:hAnsi="Arial" w:cs="Arial"/>
          <w:i/>
          <w:iCs/>
          <w:lang w:val="fr-CH"/>
        </w:rPr>
        <w:t>Developmental</w:t>
      </w:r>
      <w:proofErr w:type="spellEnd"/>
      <w:r w:rsidRPr="005B4074">
        <w:rPr>
          <w:rFonts w:ascii="Arial" w:hAnsi="Arial" w:cs="Arial"/>
          <w:i/>
          <w:iCs/>
          <w:lang w:val="fr-CH"/>
        </w:rPr>
        <w:t xml:space="preserve"> </w:t>
      </w:r>
      <w:proofErr w:type="spellStart"/>
      <w:r w:rsidRPr="005B4074">
        <w:rPr>
          <w:rFonts w:ascii="Arial" w:hAnsi="Arial" w:cs="Arial"/>
          <w:i/>
          <w:iCs/>
          <w:lang w:val="fr-CH"/>
        </w:rPr>
        <w:t>Disorders</w:t>
      </w:r>
      <w:proofErr w:type="spellEnd"/>
      <w:r w:rsidRPr="005B4074">
        <w:rPr>
          <w:rFonts w:ascii="Arial" w:hAnsi="Arial" w:cs="Arial"/>
          <w:i/>
          <w:iCs/>
          <w:lang w:val="fr-CH"/>
        </w:rPr>
        <w:t xml:space="preserve"> Reports, 3</w:t>
      </w:r>
      <w:r w:rsidRPr="005B4074">
        <w:rPr>
          <w:rFonts w:ascii="Arial" w:hAnsi="Arial" w:cs="Arial"/>
          <w:lang w:val="fr-CH"/>
        </w:rPr>
        <w:t xml:space="preserve">(2), 104-115. </w:t>
      </w:r>
    </w:p>
    <w:p w14:paraId="6EA19D7A" w14:textId="77777777" w:rsidR="00A4163E" w:rsidRPr="005B4074" w:rsidRDefault="00A4163E" w:rsidP="00A4163E">
      <w:pPr>
        <w:pStyle w:val="NormalWeb"/>
        <w:ind w:left="284" w:hanging="284"/>
        <w:rPr>
          <w:rFonts w:ascii="Arial" w:hAnsi="Arial" w:cs="Arial"/>
        </w:rPr>
      </w:pPr>
      <w:r w:rsidRPr="005B4074">
        <w:rPr>
          <w:rFonts w:ascii="Arial" w:hAnsi="Arial" w:cs="Arial"/>
        </w:rPr>
        <w:t xml:space="preserve">ONU. (2006). </w:t>
      </w:r>
      <w:r w:rsidRPr="005B4074">
        <w:rPr>
          <w:rFonts w:ascii="Arial" w:hAnsi="Arial" w:cs="Arial"/>
          <w:i/>
          <w:iCs/>
        </w:rPr>
        <w:t xml:space="preserve">Convention relative aux droits des personnes. </w:t>
      </w:r>
      <w:r w:rsidRPr="005B4074">
        <w:rPr>
          <w:rFonts w:ascii="Arial" w:hAnsi="Arial" w:cs="Arial"/>
        </w:rPr>
        <w:t xml:space="preserve">www.un.org/french/disabilities/default.asp?id = </w:t>
      </w:r>
      <w:proofErr w:type="gramStart"/>
      <w:r w:rsidRPr="005B4074">
        <w:rPr>
          <w:rFonts w:ascii="Arial" w:hAnsi="Arial" w:cs="Arial"/>
        </w:rPr>
        <w:t xml:space="preserve">1413  </w:t>
      </w:r>
      <w:r w:rsidRPr="005B4074">
        <w:rPr>
          <w:rFonts w:ascii="Arial" w:hAnsi="Arial" w:cs="Arial"/>
          <w:i/>
          <w:iCs/>
        </w:rPr>
        <w:t>20</w:t>
      </w:r>
      <w:proofErr w:type="gramEnd"/>
      <w:r w:rsidRPr="005B4074">
        <w:rPr>
          <w:rFonts w:ascii="Arial" w:hAnsi="Arial" w:cs="Arial"/>
          <w:i/>
          <w:iCs/>
        </w:rPr>
        <w:t xml:space="preserve"> </w:t>
      </w:r>
      <w:r w:rsidRPr="005B4074">
        <w:rPr>
          <w:rFonts w:ascii="Arial" w:hAnsi="Arial" w:cs="Arial"/>
        </w:rPr>
        <w:t xml:space="preserve">10.1080/13603116.2016.1159255 </w:t>
      </w:r>
    </w:p>
    <w:p w14:paraId="2D98959F" w14:textId="77777777" w:rsidR="00871801" w:rsidRPr="005B4074" w:rsidRDefault="00871801" w:rsidP="00871801">
      <w:pPr>
        <w:pStyle w:val="NormalWeb"/>
        <w:ind w:left="284" w:hanging="284"/>
        <w:rPr>
          <w:rFonts w:ascii="Arial" w:hAnsi="Arial" w:cs="Arial"/>
          <w:lang w:val="en-US"/>
        </w:rPr>
      </w:pPr>
      <w:proofErr w:type="spellStart"/>
      <w:r w:rsidRPr="005B4074">
        <w:rPr>
          <w:rFonts w:ascii="Arial" w:hAnsi="Arial" w:cs="Arial"/>
          <w:lang w:val="en-US"/>
        </w:rPr>
        <w:t>Schalock</w:t>
      </w:r>
      <w:proofErr w:type="spellEnd"/>
      <w:r w:rsidRPr="005B4074">
        <w:rPr>
          <w:rFonts w:ascii="Arial" w:hAnsi="Arial" w:cs="Arial"/>
          <w:lang w:val="en-US"/>
        </w:rPr>
        <w:t xml:space="preserve">, R. L., Borthwick-Duffy, S. A., Bradley, V. J., </w:t>
      </w:r>
      <w:proofErr w:type="spellStart"/>
      <w:r w:rsidRPr="005B4074">
        <w:rPr>
          <w:rFonts w:ascii="Arial" w:hAnsi="Arial" w:cs="Arial"/>
          <w:lang w:val="en-US"/>
        </w:rPr>
        <w:t>Buntinx</w:t>
      </w:r>
      <w:proofErr w:type="spellEnd"/>
      <w:r w:rsidRPr="005B4074">
        <w:rPr>
          <w:rFonts w:ascii="Arial" w:hAnsi="Arial" w:cs="Arial"/>
          <w:lang w:val="en-US"/>
        </w:rPr>
        <w:t xml:space="preserve">, W. H., Coulter, D. L., Craig, E. M., . . . Reeve, A. (2010). </w:t>
      </w:r>
      <w:r w:rsidRPr="005B4074">
        <w:rPr>
          <w:rFonts w:ascii="Arial" w:hAnsi="Arial" w:cs="Arial"/>
          <w:i/>
          <w:iCs/>
          <w:lang w:val="en-US"/>
        </w:rPr>
        <w:t>Intellectual Disability: Definition, classification, and systems of supports</w:t>
      </w:r>
      <w:r w:rsidRPr="005B4074">
        <w:rPr>
          <w:rFonts w:ascii="Arial" w:hAnsi="Arial" w:cs="Arial"/>
          <w:lang w:val="en-US"/>
        </w:rPr>
        <w:t xml:space="preserve">. American Association on Intellectual and Developmental Disability. </w:t>
      </w:r>
    </w:p>
    <w:p w14:paraId="383A3F3B" w14:textId="77777777" w:rsidR="00871801" w:rsidRPr="005B4074" w:rsidRDefault="00871801" w:rsidP="00D70832">
      <w:pPr>
        <w:pStyle w:val="NormalWeb"/>
        <w:ind w:left="284" w:hanging="284"/>
        <w:rPr>
          <w:rFonts w:ascii="Arial" w:hAnsi="Arial" w:cs="Arial"/>
          <w:lang w:val="en-US"/>
        </w:rPr>
      </w:pPr>
    </w:p>
    <w:p w14:paraId="71C9B6EB" w14:textId="5327C37E" w:rsidR="00EB0508" w:rsidRPr="009A22FE" w:rsidRDefault="00EB0508" w:rsidP="009A22FE">
      <w:pPr>
        <w:rPr>
          <w:rFonts w:ascii="Arial" w:hAnsi="Arial" w:cs="Arial"/>
          <w:sz w:val="24"/>
          <w:szCs w:val="24"/>
          <w:lang w:val="en-US"/>
        </w:rPr>
      </w:pPr>
    </w:p>
    <w:sectPr w:rsidR="00EB0508" w:rsidRPr="009A22F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83B2E" w14:textId="77777777" w:rsidR="001F5254" w:rsidRDefault="001F5254" w:rsidP="003F1173">
      <w:pPr>
        <w:spacing w:after="0" w:line="240" w:lineRule="auto"/>
      </w:pPr>
      <w:r>
        <w:separator/>
      </w:r>
    </w:p>
  </w:endnote>
  <w:endnote w:type="continuationSeparator" w:id="0">
    <w:p w14:paraId="03E648BD" w14:textId="77777777" w:rsidR="001F5254" w:rsidRDefault="001F5254" w:rsidP="003F11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0EF85" w14:textId="77777777" w:rsidR="001F5254" w:rsidRDefault="001F5254" w:rsidP="003F1173">
      <w:pPr>
        <w:spacing w:after="0" w:line="240" w:lineRule="auto"/>
      </w:pPr>
      <w:r>
        <w:separator/>
      </w:r>
    </w:p>
  </w:footnote>
  <w:footnote w:type="continuationSeparator" w:id="0">
    <w:p w14:paraId="5477B775" w14:textId="77777777" w:rsidR="001F5254" w:rsidRDefault="001F5254" w:rsidP="003F11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B6559"/>
    <w:multiLevelType w:val="multilevel"/>
    <w:tmpl w:val="A62689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3179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346"/>
    <w:rsid w:val="000063D6"/>
    <w:rsid w:val="0002218F"/>
    <w:rsid w:val="00027720"/>
    <w:rsid w:val="00033EBE"/>
    <w:rsid w:val="00036A15"/>
    <w:rsid w:val="000410A1"/>
    <w:rsid w:val="0004665C"/>
    <w:rsid w:val="0005270A"/>
    <w:rsid w:val="00061C3E"/>
    <w:rsid w:val="00070527"/>
    <w:rsid w:val="00074A4E"/>
    <w:rsid w:val="00074AA9"/>
    <w:rsid w:val="000808CF"/>
    <w:rsid w:val="00083F69"/>
    <w:rsid w:val="00091151"/>
    <w:rsid w:val="00091A8E"/>
    <w:rsid w:val="000A0E78"/>
    <w:rsid w:val="000B10FC"/>
    <w:rsid w:val="000D74C6"/>
    <w:rsid w:val="000E2D2D"/>
    <w:rsid w:val="000F5219"/>
    <w:rsid w:val="000F67A5"/>
    <w:rsid w:val="0010727E"/>
    <w:rsid w:val="00107821"/>
    <w:rsid w:val="001176E1"/>
    <w:rsid w:val="00122A2F"/>
    <w:rsid w:val="001309D7"/>
    <w:rsid w:val="001327EF"/>
    <w:rsid w:val="0013603D"/>
    <w:rsid w:val="00155438"/>
    <w:rsid w:val="001631F9"/>
    <w:rsid w:val="0016574E"/>
    <w:rsid w:val="00166BCA"/>
    <w:rsid w:val="00192BDC"/>
    <w:rsid w:val="00194D71"/>
    <w:rsid w:val="001979AB"/>
    <w:rsid w:val="001A78D7"/>
    <w:rsid w:val="001B02CE"/>
    <w:rsid w:val="001C1C2C"/>
    <w:rsid w:val="001C2692"/>
    <w:rsid w:val="001C4CB3"/>
    <w:rsid w:val="001D307A"/>
    <w:rsid w:val="001E1815"/>
    <w:rsid w:val="001E5AC1"/>
    <w:rsid w:val="001E6CD2"/>
    <w:rsid w:val="001F0DBF"/>
    <w:rsid w:val="001F4496"/>
    <w:rsid w:val="001F5254"/>
    <w:rsid w:val="001F7B4F"/>
    <w:rsid w:val="00200F6B"/>
    <w:rsid w:val="00214500"/>
    <w:rsid w:val="00220136"/>
    <w:rsid w:val="00233395"/>
    <w:rsid w:val="002444F7"/>
    <w:rsid w:val="00245F25"/>
    <w:rsid w:val="00247350"/>
    <w:rsid w:val="002509A6"/>
    <w:rsid w:val="002556E0"/>
    <w:rsid w:val="00294FA4"/>
    <w:rsid w:val="002A0378"/>
    <w:rsid w:val="002C6669"/>
    <w:rsid w:val="002C789C"/>
    <w:rsid w:val="002D65C3"/>
    <w:rsid w:val="002D71E2"/>
    <w:rsid w:val="002E2CD6"/>
    <w:rsid w:val="00313C3A"/>
    <w:rsid w:val="00323DE6"/>
    <w:rsid w:val="00325BED"/>
    <w:rsid w:val="00340564"/>
    <w:rsid w:val="00350FE6"/>
    <w:rsid w:val="0036512A"/>
    <w:rsid w:val="0037357C"/>
    <w:rsid w:val="00383641"/>
    <w:rsid w:val="00394201"/>
    <w:rsid w:val="003A55C0"/>
    <w:rsid w:val="003A5FC0"/>
    <w:rsid w:val="003A6BEF"/>
    <w:rsid w:val="003B2A3C"/>
    <w:rsid w:val="003B3418"/>
    <w:rsid w:val="003B44C0"/>
    <w:rsid w:val="003C0670"/>
    <w:rsid w:val="003C127D"/>
    <w:rsid w:val="003D3F23"/>
    <w:rsid w:val="003D4BB8"/>
    <w:rsid w:val="003D71D0"/>
    <w:rsid w:val="003D7329"/>
    <w:rsid w:val="003E3BF3"/>
    <w:rsid w:val="003F1173"/>
    <w:rsid w:val="003F71DC"/>
    <w:rsid w:val="00401346"/>
    <w:rsid w:val="0040429A"/>
    <w:rsid w:val="00405CC5"/>
    <w:rsid w:val="00415CFD"/>
    <w:rsid w:val="00431B3E"/>
    <w:rsid w:val="00434008"/>
    <w:rsid w:val="004340B9"/>
    <w:rsid w:val="004403C3"/>
    <w:rsid w:val="00447D2F"/>
    <w:rsid w:val="00452D99"/>
    <w:rsid w:val="00453345"/>
    <w:rsid w:val="00471A1E"/>
    <w:rsid w:val="00471B9A"/>
    <w:rsid w:val="00476034"/>
    <w:rsid w:val="00477F6E"/>
    <w:rsid w:val="0049294E"/>
    <w:rsid w:val="00495FE2"/>
    <w:rsid w:val="004A2B71"/>
    <w:rsid w:val="004B3D7E"/>
    <w:rsid w:val="004B6843"/>
    <w:rsid w:val="004C582E"/>
    <w:rsid w:val="004C5C3A"/>
    <w:rsid w:val="004D6A86"/>
    <w:rsid w:val="004E20CF"/>
    <w:rsid w:val="004F0926"/>
    <w:rsid w:val="004F092A"/>
    <w:rsid w:val="004F3AF6"/>
    <w:rsid w:val="00523C08"/>
    <w:rsid w:val="00523E64"/>
    <w:rsid w:val="00525354"/>
    <w:rsid w:val="00543353"/>
    <w:rsid w:val="00555FC7"/>
    <w:rsid w:val="00562D4F"/>
    <w:rsid w:val="00570AEB"/>
    <w:rsid w:val="005A01E4"/>
    <w:rsid w:val="005A6C46"/>
    <w:rsid w:val="005B4074"/>
    <w:rsid w:val="005C0BB9"/>
    <w:rsid w:val="005C2A36"/>
    <w:rsid w:val="005C33F1"/>
    <w:rsid w:val="005D1AE1"/>
    <w:rsid w:val="005E1846"/>
    <w:rsid w:val="005E6D1C"/>
    <w:rsid w:val="005F05C1"/>
    <w:rsid w:val="00600AC7"/>
    <w:rsid w:val="00601E34"/>
    <w:rsid w:val="00602268"/>
    <w:rsid w:val="00602281"/>
    <w:rsid w:val="00604F95"/>
    <w:rsid w:val="006208BD"/>
    <w:rsid w:val="0062735F"/>
    <w:rsid w:val="006439E5"/>
    <w:rsid w:val="00651CD7"/>
    <w:rsid w:val="006534AE"/>
    <w:rsid w:val="00653A7C"/>
    <w:rsid w:val="0065525C"/>
    <w:rsid w:val="00660893"/>
    <w:rsid w:val="006656E0"/>
    <w:rsid w:val="00673785"/>
    <w:rsid w:val="00683390"/>
    <w:rsid w:val="006953FB"/>
    <w:rsid w:val="0069642B"/>
    <w:rsid w:val="006A6A90"/>
    <w:rsid w:val="006C5CF8"/>
    <w:rsid w:val="006E29B8"/>
    <w:rsid w:val="00701FD8"/>
    <w:rsid w:val="007144E9"/>
    <w:rsid w:val="0072497C"/>
    <w:rsid w:val="007402D1"/>
    <w:rsid w:val="00752169"/>
    <w:rsid w:val="007528AE"/>
    <w:rsid w:val="007577A6"/>
    <w:rsid w:val="00766E00"/>
    <w:rsid w:val="007742BA"/>
    <w:rsid w:val="00783BF3"/>
    <w:rsid w:val="007A0802"/>
    <w:rsid w:val="007A222D"/>
    <w:rsid w:val="007A662B"/>
    <w:rsid w:val="007B6BCD"/>
    <w:rsid w:val="007D28E4"/>
    <w:rsid w:val="007D5A8C"/>
    <w:rsid w:val="007D6636"/>
    <w:rsid w:val="007E4EBF"/>
    <w:rsid w:val="007E654C"/>
    <w:rsid w:val="007E7866"/>
    <w:rsid w:val="007F002C"/>
    <w:rsid w:val="007F6016"/>
    <w:rsid w:val="0080662D"/>
    <w:rsid w:val="00817837"/>
    <w:rsid w:val="0082092D"/>
    <w:rsid w:val="0082242D"/>
    <w:rsid w:val="0082554C"/>
    <w:rsid w:val="00827041"/>
    <w:rsid w:val="00850125"/>
    <w:rsid w:val="00852868"/>
    <w:rsid w:val="0085359D"/>
    <w:rsid w:val="008649AB"/>
    <w:rsid w:val="00871801"/>
    <w:rsid w:val="00877379"/>
    <w:rsid w:val="00895D1B"/>
    <w:rsid w:val="008A07A1"/>
    <w:rsid w:val="008A0B28"/>
    <w:rsid w:val="008A0D4D"/>
    <w:rsid w:val="008A56B2"/>
    <w:rsid w:val="008A7EAA"/>
    <w:rsid w:val="008C2A32"/>
    <w:rsid w:val="008D05A5"/>
    <w:rsid w:val="008E3EFD"/>
    <w:rsid w:val="008F2F86"/>
    <w:rsid w:val="008F6E15"/>
    <w:rsid w:val="00901E1A"/>
    <w:rsid w:val="0090346F"/>
    <w:rsid w:val="009053E9"/>
    <w:rsid w:val="00922577"/>
    <w:rsid w:val="00923EBA"/>
    <w:rsid w:val="00924CB0"/>
    <w:rsid w:val="00940982"/>
    <w:rsid w:val="00943E7C"/>
    <w:rsid w:val="009552D8"/>
    <w:rsid w:val="0097664B"/>
    <w:rsid w:val="00977418"/>
    <w:rsid w:val="00990C4F"/>
    <w:rsid w:val="009A22FE"/>
    <w:rsid w:val="009C05B5"/>
    <w:rsid w:val="009C6E86"/>
    <w:rsid w:val="009C761F"/>
    <w:rsid w:val="009D3D5A"/>
    <w:rsid w:val="009D3EFF"/>
    <w:rsid w:val="009D5C02"/>
    <w:rsid w:val="009D6206"/>
    <w:rsid w:val="009E438D"/>
    <w:rsid w:val="009E7643"/>
    <w:rsid w:val="009F4F9E"/>
    <w:rsid w:val="009F6429"/>
    <w:rsid w:val="00A010AC"/>
    <w:rsid w:val="00A04F64"/>
    <w:rsid w:val="00A10DC8"/>
    <w:rsid w:val="00A116F4"/>
    <w:rsid w:val="00A13461"/>
    <w:rsid w:val="00A27B19"/>
    <w:rsid w:val="00A34CC8"/>
    <w:rsid w:val="00A408FB"/>
    <w:rsid w:val="00A4163E"/>
    <w:rsid w:val="00A43A8E"/>
    <w:rsid w:val="00A44B62"/>
    <w:rsid w:val="00A45488"/>
    <w:rsid w:val="00A52DED"/>
    <w:rsid w:val="00A601B3"/>
    <w:rsid w:val="00A73895"/>
    <w:rsid w:val="00A743A8"/>
    <w:rsid w:val="00A8069D"/>
    <w:rsid w:val="00A81E0F"/>
    <w:rsid w:val="00A83F1B"/>
    <w:rsid w:val="00A85AA9"/>
    <w:rsid w:val="00A86E2C"/>
    <w:rsid w:val="00A978F8"/>
    <w:rsid w:val="00AA50FE"/>
    <w:rsid w:val="00AB27DE"/>
    <w:rsid w:val="00AB4668"/>
    <w:rsid w:val="00AC00E4"/>
    <w:rsid w:val="00AC4186"/>
    <w:rsid w:val="00AD4381"/>
    <w:rsid w:val="00AD494C"/>
    <w:rsid w:val="00AD5508"/>
    <w:rsid w:val="00AE19BA"/>
    <w:rsid w:val="00AF1643"/>
    <w:rsid w:val="00AF3F00"/>
    <w:rsid w:val="00B023A9"/>
    <w:rsid w:val="00B24985"/>
    <w:rsid w:val="00B308AB"/>
    <w:rsid w:val="00B33B3F"/>
    <w:rsid w:val="00B3728D"/>
    <w:rsid w:val="00B50E33"/>
    <w:rsid w:val="00B51546"/>
    <w:rsid w:val="00B52D73"/>
    <w:rsid w:val="00B5333F"/>
    <w:rsid w:val="00B53FB3"/>
    <w:rsid w:val="00B6064E"/>
    <w:rsid w:val="00B64799"/>
    <w:rsid w:val="00B70B1E"/>
    <w:rsid w:val="00B7275A"/>
    <w:rsid w:val="00B84167"/>
    <w:rsid w:val="00B96EC1"/>
    <w:rsid w:val="00B974FF"/>
    <w:rsid w:val="00BA4559"/>
    <w:rsid w:val="00BB3B63"/>
    <w:rsid w:val="00BC09FF"/>
    <w:rsid w:val="00BE176A"/>
    <w:rsid w:val="00C0326A"/>
    <w:rsid w:val="00C11D06"/>
    <w:rsid w:val="00C27EB0"/>
    <w:rsid w:val="00C331FA"/>
    <w:rsid w:val="00C33330"/>
    <w:rsid w:val="00C33A52"/>
    <w:rsid w:val="00C36FD4"/>
    <w:rsid w:val="00C3783D"/>
    <w:rsid w:val="00C50217"/>
    <w:rsid w:val="00C546D8"/>
    <w:rsid w:val="00C6448D"/>
    <w:rsid w:val="00C64B39"/>
    <w:rsid w:val="00C73192"/>
    <w:rsid w:val="00C901DA"/>
    <w:rsid w:val="00C936D6"/>
    <w:rsid w:val="00C9424A"/>
    <w:rsid w:val="00C944FC"/>
    <w:rsid w:val="00CB4AEB"/>
    <w:rsid w:val="00CC2BF0"/>
    <w:rsid w:val="00CD15E8"/>
    <w:rsid w:val="00CE17FB"/>
    <w:rsid w:val="00CE6A01"/>
    <w:rsid w:val="00D01791"/>
    <w:rsid w:val="00D129E4"/>
    <w:rsid w:val="00D30E59"/>
    <w:rsid w:val="00D440B8"/>
    <w:rsid w:val="00D457CB"/>
    <w:rsid w:val="00D70832"/>
    <w:rsid w:val="00D83436"/>
    <w:rsid w:val="00D87FD8"/>
    <w:rsid w:val="00D9034A"/>
    <w:rsid w:val="00D9713B"/>
    <w:rsid w:val="00DB6A46"/>
    <w:rsid w:val="00DD1025"/>
    <w:rsid w:val="00DE5EE5"/>
    <w:rsid w:val="00DF0E7A"/>
    <w:rsid w:val="00E01BC9"/>
    <w:rsid w:val="00E243CD"/>
    <w:rsid w:val="00E2569A"/>
    <w:rsid w:val="00E367CA"/>
    <w:rsid w:val="00E57434"/>
    <w:rsid w:val="00E61589"/>
    <w:rsid w:val="00E74730"/>
    <w:rsid w:val="00E80A52"/>
    <w:rsid w:val="00E86DC9"/>
    <w:rsid w:val="00E93E1C"/>
    <w:rsid w:val="00EA63CB"/>
    <w:rsid w:val="00EB0508"/>
    <w:rsid w:val="00EB11F7"/>
    <w:rsid w:val="00EB2648"/>
    <w:rsid w:val="00EB2E55"/>
    <w:rsid w:val="00EC0B88"/>
    <w:rsid w:val="00EC266F"/>
    <w:rsid w:val="00ED66A9"/>
    <w:rsid w:val="00ED66EF"/>
    <w:rsid w:val="00EE3D6E"/>
    <w:rsid w:val="00F068A5"/>
    <w:rsid w:val="00F10F8C"/>
    <w:rsid w:val="00F15D14"/>
    <w:rsid w:val="00F2680D"/>
    <w:rsid w:val="00F26E41"/>
    <w:rsid w:val="00F3240B"/>
    <w:rsid w:val="00F416BB"/>
    <w:rsid w:val="00F438B0"/>
    <w:rsid w:val="00F50673"/>
    <w:rsid w:val="00F5196D"/>
    <w:rsid w:val="00F617D1"/>
    <w:rsid w:val="00F65B9A"/>
    <w:rsid w:val="00F67CE1"/>
    <w:rsid w:val="00F70D1A"/>
    <w:rsid w:val="00F938F2"/>
    <w:rsid w:val="00F942BF"/>
    <w:rsid w:val="00F97800"/>
    <w:rsid w:val="00FC6A13"/>
    <w:rsid w:val="00FD4BE5"/>
    <w:rsid w:val="00FD7E8A"/>
    <w:rsid w:val="00FE5AEB"/>
    <w:rsid w:val="00FF158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4EFD2"/>
  <w15:chartTrackingRefBased/>
  <w15:docId w15:val="{2F686622-DB48-4D04-AE97-33A98E53C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5Texte12Paragraphessuivants">
    <w:name w:val="05_Texte_1_2_Paragraphes suivants"/>
    <w:basedOn w:val="Normal"/>
    <w:link w:val="05Texte12ParagraphessuivantsCar"/>
    <w:rsid w:val="00D83436"/>
    <w:pPr>
      <w:tabs>
        <w:tab w:val="left" w:pos="255"/>
      </w:tabs>
      <w:spacing w:line="240" w:lineRule="auto"/>
      <w:ind w:firstLine="255"/>
      <w:jc w:val="both"/>
    </w:pPr>
    <w:rPr>
      <w:rFonts w:ascii="Garamond" w:eastAsiaTheme="minorEastAsia" w:hAnsi="Garamond"/>
    </w:rPr>
  </w:style>
  <w:style w:type="character" w:customStyle="1" w:styleId="05Texte12ParagraphessuivantsCar">
    <w:name w:val="05_Texte_1_2_Paragraphes suivants Car"/>
    <w:basedOn w:val="Policepardfaut"/>
    <w:link w:val="05Texte12Paragraphessuivants"/>
    <w:rsid w:val="00D83436"/>
    <w:rPr>
      <w:rFonts w:ascii="Garamond" w:eastAsiaTheme="minorEastAsia" w:hAnsi="Garamond"/>
    </w:rPr>
  </w:style>
  <w:style w:type="paragraph" w:customStyle="1" w:styleId="05Texte11Premierparagraphe">
    <w:name w:val="05_Texte_1_1_Premier paragraphe"/>
    <w:basedOn w:val="Normal"/>
    <w:next w:val="05Texte12Paragraphessuivants"/>
    <w:rsid w:val="00D83436"/>
    <w:pPr>
      <w:tabs>
        <w:tab w:val="left" w:pos="255"/>
      </w:tabs>
      <w:spacing w:line="240" w:lineRule="auto"/>
      <w:jc w:val="both"/>
    </w:pPr>
    <w:rPr>
      <w:rFonts w:ascii="Garamond" w:eastAsiaTheme="minorEastAsia" w:hAnsi="Garamond"/>
    </w:rPr>
  </w:style>
  <w:style w:type="character" w:styleId="Lienhypertexte">
    <w:name w:val="Hyperlink"/>
    <w:basedOn w:val="Policepardfaut"/>
    <w:uiPriority w:val="99"/>
    <w:unhideWhenUsed/>
    <w:rsid w:val="00D83436"/>
    <w:rPr>
      <w:color w:val="0563C1" w:themeColor="hyperlink"/>
      <w:u w:val="single"/>
    </w:rPr>
  </w:style>
  <w:style w:type="character" w:styleId="Mentionnonrsolue">
    <w:name w:val="Unresolved Mention"/>
    <w:basedOn w:val="Policepardfaut"/>
    <w:uiPriority w:val="99"/>
    <w:semiHidden/>
    <w:unhideWhenUsed/>
    <w:rsid w:val="00C50217"/>
    <w:rPr>
      <w:color w:val="605E5C"/>
      <w:shd w:val="clear" w:color="auto" w:fill="E1DFDD"/>
    </w:rPr>
  </w:style>
  <w:style w:type="character" w:styleId="Marquedecommentaire">
    <w:name w:val="annotation reference"/>
    <w:basedOn w:val="Policepardfaut"/>
    <w:uiPriority w:val="99"/>
    <w:semiHidden/>
    <w:unhideWhenUsed/>
    <w:rsid w:val="00543353"/>
    <w:rPr>
      <w:sz w:val="16"/>
      <w:szCs w:val="16"/>
    </w:rPr>
  </w:style>
  <w:style w:type="paragraph" w:styleId="Commentaire">
    <w:name w:val="annotation text"/>
    <w:basedOn w:val="Normal"/>
    <w:link w:val="CommentaireCar"/>
    <w:uiPriority w:val="99"/>
    <w:unhideWhenUsed/>
    <w:rsid w:val="00543353"/>
    <w:pPr>
      <w:spacing w:line="240" w:lineRule="auto"/>
    </w:pPr>
    <w:rPr>
      <w:sz w:val="20"/>
      <w:szCs w:val="20"/>
    </w:rPr>
  </w:style>
  <w:style w:type="character" w:customStyle="1" w:styleId="CommentaireCar">
    <w:name w:val="Commentaire Car"/>
    <w:basedOn w:val="Policepardfaut"/>
    <w:link w:val="Commentaire"/>
    <w:uiPriority w:val="99"/>
    <w:rsid w:val="00543353"/>
    <w:rPr>
      <w:sz w:val="20"/>
      <w:szCs w:val="20"/>
    </w:rPr>
  </w:style>
  <w:style w:type="paragraph" w:styleId="Objetducommentaire">
    <w:name w:val="annotation subject"/>
    <w:basedOn w:val="Commentaire"/>
    <w:next w:val="Commentaire"/>
    <w:link w:val="ObjetducommentaireCar"/>
    <w:uiPriority w:val="99"/>
    <w:semiHidden/>
    <w:unhideWhenUsed/>
    <w:rsid w:val="00543353"/>
    <w:rPr>
      <w:b/>
      <w:bCs/>
    </w:rPr>
  </w:style>
  <w:style w:type="character" w:customStyle="1" w:styleId="ObjetducommentaireCar">
    <w:name w:val="Objet du commentaire Car"/>
    <w:basedOn w:val="CommentaireCar"/>
    <w:link w:val="Objetducommentaire"/>
    <w:uiPriority w:val="99"/>
    <w:semiHidden/>
    <w:rsid w:val="00543353"/>
    <w:rPr>
      <w:b/>
      <w:bCs/>
      <w:sz w:val="20"/>
      <w:szCs w:val="20"/>
    </w:rPr>
  </w:style>
  <w:style w:type="paragraph" w:customStyle="1" w:styleId="EndNoteBibliography">
    <w:name w:val="EndNote Bibliography"/>
    <w:basedOn w:val="Normal"/>
    <w:link w:val="EndNoteBibliographyCar"/>
    <w:rsid w:val="00192BDC"/>
    <w:pPr>
      <w:spacing w:after="80" w:line="240" w:lineRule="auto"/>
      <w:jc w:val="both"/>
    </w:pPr>
    <w:rPr>
      <w:rFonts w:ascii="Times New Roman" w:eastAsiaTheme="minorEastAsia" w:hAnsi="Times New Roman" w:cs="Times New Roman"/>
      <w:sz w:val="24"/>
      <w:szCs w:val="24"/>
      <w:lang w:val="fr-FR" w:bidi="en-US"/>
    </w:rPr>
  </w:style>
  <w:style w:type="character" w:customStyle="1" w:styleId="EndNoteBibliographyCar">
    <w:name w:val="EndNote Bibliography Car"/>
    <w:basedOn w:val="Policepardfaut"/>
    <w:link w:val="EndNoteBibliography"/>
    <w:rsid w:val="00192BDC"/>
    <w:rPr>
      <w:rFonts w:ascii="Times New Roman" w:eastAsiaTheme="minorEastAsia" w:hAnsi="Times New Roman" w:cs="Times New Roman"/>
      <w:sz w:val="24"/>
      <w:szCs w:val="24"/>
      <w:lang w:val="fr-FR" w:bidi="en-US"/>
    </w:rPr>
  </w:style>
  <w:style w:type="paragraph" w:styleId="NormalWeb">
    <w:name w:val="Normal (Web)"/>
    <w:basedOn w:val="Normal"/>
    <w:uiPriority w:val="99"/>
    <w:unhideWhenUsed/>
    <w:rsid w:val="00D70832"/>
    <w:pPr>
      <w:spacing w:before="120" w:after="120" w:line="276" w:lineRule="auto"/>
    </w:pPr>
    <w:rPr>
      <w:rFonts w:ascii="Times New Roman" w:eastAsiaTheme="minorEastAsia" w:hAnsi="Times New Roman" w:cs="Times New Roman"/>
      <w:sz w:val="24"/>
      <w:szCs w:val="24"/>
      <w:lang w:val="fr-FR" w:eastAsia="ja-JP"/>
    </w:rPr>
  </w:style>
  <w:style w:type="paragraph" w:styleId="En-tte">
    <w:name w:val="header"/>
    <w:basedOn w:val="Normal"/>
    <w:link w:val="En-tteCar"/>
    <w:uiPriority w:val="99"/>
    <w:unhideWhenUsed/>
    <w:rsid w:val="003F1173"/>
    <w:pPr>
      <w:tabs>
        <w:tab w:val="center" w:pos="4536"/>
        <w:tab w:val="right" w:pos="9072"/>
      </w:tabs>
      <w:spacing w:after="0" w:line="240" w:lineRule="auto"/>
    </w:pPr>
  </w:style>
  <w:style w:type="character" w:customStyle="1" w:styleId="En-tteCar">
    <w:name w:val="En-tête Car"/>
    <w:basedOn w:val="Policepardfaut"/>
    <w:link w:val="En-tte"/>
    <w:uiPriority w:val="99"/>
    <w:rsid w:val="003F1173"/>
  </w:style>
  <w:style w:type="paragraph" w:styleId="Pieddepage">
    <w:name w:val="footer"/>
    <w:basedOn w:val="Normal"/>
    <w:link w:val="PieddepageCar"/>
    <w:uiPriority w:val="99"/>
    <w:unhideWhenUsed/>
    <w:rsid w:val="003F11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F1173"/>
  </w:style>
  <w:style w:type="paragraph" w:customStyle="1" w:styleId="References">
    <w:name w:val="References"/>
    <w:basedOn w:val="Normal"/>
    <w:qFormat/>
    <w:rsid w:val="00FF1580"/>
    <w:pPr>
      <w:spacing w:before="120" w:after="0" w:line="360" w:lineRule="auto"/>
      <w:ind w:left="720" w:hanging="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48067">
      <w:bodyDiv w:val="1"/>
      <w:marLeft w:val="0"/>
      <w:marRight w:val="0"/>
      <w:marTop w:val="0"/>
      <w:marBottom w:val="0"/>
      <w:divBdr>
        <w:top w:val="none" w:sz="0" w:space="0" w:color="auto"/>
        <w:left w:val="none" w:sz="0" w:space="0" w:color="auto"/>
        <w:bottom w:val="none" w:sz="0" w:space="0" w:color="auto"/>
        <w:right w:val="none" w:sz="0" w:space="0" w:color="auto"/>
      </w:divBdr>
      <w:divsChild>
        <w:div w:id="1787195380">
          <w:marLeft w:val="0"/>
          <w:marRight w:val="0"/>
          <w:marTop w:val="0"/>
          <w:marBottom w:val="0"/>
          <w:divBdr>
            <w:top w:val="none" w:sz="0" w:space="0" w:color="auto"/>
            <w:left w:val="none" w:sz="0" w:space="0" w:color="auto"/>
            <w:bottom w:val="none" w:sz="0" w:space="0" w:color="auto"/>
            <w:right w:val="none" w:sz="0" w:space="0" w:color="auto"/>
          </w:divBdr>
          <w:divsChild>
            <w:div w:id="789084151">
              <w:marLeft w:val="0"/>
              <w:marRight w:val="0"/>
              <w:marTop w:val="0"/>
              <w:marBottom w:val="0"/>
              <w:divBdr>
                <w:top w:val="none" w:sz="0" w:space="0" w:color="auto"/>
                <w:left w:val="none" w:sz="0" w:space="0" w:color="auto"/>
                <w:bottom w:val="none" w:sz="0" w:space="0" w:color="auto"/>
                <w:right w:val="none" w:sz="0" w:space="0" w:color="auto"/>
              </w:divBdr>
              <w:divsChild>
                <w:div w:id="51211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8069">
      <w:bodyDiv w:val="1"/>
      <w:marLeft w:val="0"/>
      <w:marRight w:val="0"/>
      <w:marTop w:val="0"/>
      <w:marBottom w:val="0"/>
      <w:divBdr>
        <w:top w:val="none" w:sz="0" w:space="0" w:color="auto"/>
        <w:left w:val="none" w:sz="0" w:space="0" w:color="auto"/>
        <w:bottom w:val="none" w:sz="0" w:space="0" w:color="auto"/>
        <w:right w:val="none" w:sz="0" w:space="0" w:color="auto"/>
      </w:divBdr>
      <w:divsChild>
        <w:div w:id="1531603779">
          <w:marLeft w:val="0"/>
          <w:marRight w:val="0"/>
          <w:marTop w:val="0"/>
          <w:marBottom w:val="0"/>
          <w:divBdr>
            <w:top w:val="none" w:sz="0" w:space="0" w:color="auto"/>
            <w:left w:val="none" w:sz="0" w:space="0" w:color="auto"/>
            <w:bottom w:val="none" w:sz="0" w:space="0" w:color="auto"/>
            <w:right w:val="none" w:sz="0" w:space="0" w:color="auto"/>
          </w:divBdr>
          <w:divsChild>
            <w:div w:id="286275440">
              <w:marLeft w:val="0"/>
              <w:marRight w:val="0"/>
              <w:marTop w:val="0"/>
              <w:marBottom w:val="0"/>
              <w:divBdr>
                <w:top w:val="none" w:sz="0" w:space="0" w:color="auto"/>
                <w:left w:val="none" w:sz="0" w:space="0" w:color="auto"/>
                <w:bottom w:val="none" w:sz="0" w:space="0" w:color="auto"/>
                <w:right w:val="none" w:sz="0" w:space="0" w:color="auto"/>
              </w:divBdr>
              <w:divsChild>
                <w:div w:id="130739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3173">
      <w:bodyDiv w:val="1"/>
      <w:marLeft w:val="0"/>
      <w:marRight w:val="0"/>
      <w:marTop w:val="0"/>
      <w:marBottom w:val="0"/>
      <w:divBdr>
        <w:top w:val="none" w:sz="0" w:space="0" w:color="auto"/>
        <w:left w:val="none" w:sz="0" w:space="0" w:color="auto"/>
        <w:bottom w:val="none" w:sz="0" w:space="0" w:color="auto"/>
        <w:right w:val="none" w:sz="0" w:space="0" w:color="auto"/>
      </w:divBdr>
      <w:divsChild>
        <w:div w:id="95834535">
          <w:marLeft w:val="0"/>
          <w:marRight w:val="0"/>
          <w:marTop w:val="0"/>
          <w:marBottom w:val="0"/>
          <w:divBdr>
            <w:top w:val="none" w:sz="0" w:space="0" w:color="auto"/>
            <w:left w:val="none" w:sz="0" w:space="0" w:color="auto"/>
            <w:bottom w:val="none" w:sz="0" w:space="0" w:color="auto"/>
            <w:right w:val="none" w:sz="0" w:space="0" w:color="auto"/>
          </w:divBdr>
          <w:divsChild>
            <w:div w:id="1109936380">
              <w:marLeft w:val="0"/>
              <w:marRight w:val="0"/>
              <w:marTop w:val="0"/>
              <w:marBottom w:val="0"/>
              <w:divBdr>
                <w:top w:val="none" w:sz="0" w:space="0" w:color="auto"/>
                <w:left w:val="none" w:sz="0" w:space="0" w:color="auto"/>
                <w:bottom w:val="none" w:sz="0" w:space="0" w:color="auto"/>
                <w:right w:val="none" w:sz="0" w:space="0" w:color="auto"/>
              </w:divBdr>
              <w:divsChild>
                <w:div w:id="3421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48119">
      <w:bodyDiv w:val="1"/>
      <w:marLeft w:val="0"/>
      <w:marRight w:val="0"/>
      <w:marTop w:val="0"/>
      <w:marBottom w:val="0"/>
      <w:divBdr>
        <w:top w:val="none" w:sz="0" w:space="0" w:color="auto"/>
        <w:left w:val="none" w:sz="0" w:space="0" w:color="auto"/>
        <w:bottom w:val="none" w:sz="0" w:space="0" w:color="auto"/>
        <w:right w:val="none" w:sz="0" w:space="0" w:color="auto"/>
      </w:divBdr>
      <w:divsChild>
        <w:div w:id="1151873372">
          <w:marLeft w:val="0"/>
          <w:marRight w:val="0"/>
          <w:marTop w:val="0"/>
          <w:marBottom w:val="0"/>
          <w:divBdr>
            <w:top w:val="none" w:sz="0" w:space="0" w:color="auto"/>
            <w:left w:val="none" w:sz="0" w:space="0" w:color="auto"/>
            <w:bottom w:val="none" w:sz="0" w:space="0" w:color="auto"/>
            <w:right w:val="none" w:sz="0" w:space="0" w:color="auto"/>
          </w:divBdr>
          <w:divsChild>
            <w:div w:id="1192378524">
              <w:marLeft w:val="0"/>
              <w:marRight w:val="0"/>
              <w:marTop w:val="0"/>
              <w:marBottom w:val="0"/>
              <w:divBdr>
                <w:top w:val="none" w:sz="0" w:space="0" w:color="auto"/>
                <w:left w:val="none" w:sz="0" w:space="0" w:color="auto"/>
                <w:bottom w:val="none" w:sz="0" w:space="0" w:color="auto"/>
                <w:right w:val="none" w:sz="0" w:space="0" w:color="auto"/>
              </w:divBdr>
              <w:divsChild>
                <w:div w:id="94720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744825">
      <w:bodyDiv w:val="1"/>
      <w:marLeft w:val="0"/>
      <w:marRight w:val="0"/>
      <w:marTop w:val="0"/>
      <w:marBottom w:val="0"/>
      <w:divBdr>
        <w:top w:val="none" w:sz="0" w:space="0" w:color="auto"/>
        <w:left w:val="none" w:sz="0" w:space="0" w:color="auto"/>
        <w:bottom w:val="none" w:sz="0" w:space="0" w:color="auto"/>
        <w:right w:val="none" w:sz="0" w:space="0" w:color="auto"/>
      </w:divBdr>
      <w:divsChild>
        <w:div w:id="1414550835">
          <w:marLeft w:val="0"/>
          <w:marRight w:val="0"/>
          <w:marTop w:val="0"/>
          <w:marBottom w:val="0"/>
          <w:divBdr>
            <w:top w:val="none" w:sz="0" w:space="0" w:color="auto"/>
            <w:left w:val="none" w:sz="0" w:space="0" w:color="auto"/>
            <w:bottom w:val="none" w:sz="0" w:space="0" w:color="auto"/>
            <w:right w:val="none" w:sz="0" w:space="0" w:color="auto"/>
          </w:divBdr>
          <w:divsChild>
            <w:div w:id="786238637">
              <w:marLeft w:val="0"/>
              <w:marRight w:val="0"/>
              <w:marTop w:val="0"/>
              <w:marBottom w:val="0"/>
              <w:divBdr>
                <w:top w:val="none" w:sz="0" w:space="0" w:color="auto"/>
                <w:left w:val="none" w:sz="0" w:space="0" w:color="auto"/>
                <w:bottom w:val="none" w:sz="0" w:space="0" w:color="auto"/>
                <w:right w:val="none" w:sz="0" w:space="0" w:color="auto"/>
              </w:divBdr>
              <w:divsChild>
                <w:div w:id="18460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149241">
      <w:bodyDiv w:val="1"/>
      <w:marLeft w:val="0"/>
      <w:marRight w:val="0"/>
      <w:marTop w:val="0"/>
      <w:marBottom w:val="0"/>
      <w:divBdr>
        <w:top w:val="none" w:sz="0" w:space="0" w:color="auto"/>
        <w:left w:val="none" w:sz="0" w:space="0" w:color="auto"/>
        <w:bottom w:val="none" w:sz="0" w:space="0" w:color="auto"/>
        <w:right w:val="none" w:sz="0" w:space="0" w:color="auto"/>
      </w:divBdr>
      <w:divsChild>
        <w:div w:id="1459256763">
          <w:marLeft w:val="0"/>
          <w:marRight w:val="0"/>
          <w:marTop w:val="0"/>
          <w:marBottom w:val="0"/>
          <w:divBdr>
            <w:top w:val="none" w:sz="0" w:space="0" w:color="auto"/>
            <w:left w:val="none" w:sz="0" w:space="0" w:color="auto"/>
            <w:bottom w:val="none" w:sz="0" w:space="0" w:color="auto"/>
            <w:right w:val="none" w:sz="0" w:space="0" w:color="auto"/>
          </w:divBdr>
          <w:divsChild>
            <w:div w:id="990868390">
              <w:marLeft w:val="0"/>
              <w:marRight w:val="0"/>
              <w:marTop w:val="0"/>
              <w:marBottom w:val="0"/>
              <w:divBdr>
                <w:top w:val="none" w:sz="0" w:space="0" w:color="auto"/>
                <w:left w:val="none" w:sz="0" w:space="0" w:color="auto"/>
                <w:bottom w:val="none" w:sz="0" w:space="0" w:color="auto"/>
                <w:right w:val="none" w:sz="0" w:space="0" w:color="auto"/>
              </w:divBdr>
              <w:divsChild>
                <w:div w:id="17388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303617">
      <w:bodyDiv w:val="1"/>
      <w:marLeft w:val="0"/>
      <w:marRight w:val="0"/>
      <w:marTop w:val="0"/>
      <w:marBottom w:val="0"/>
      <w:divBdr>
        <w:top w:val="none" w:sz="0" w:space="0" w:color="auto"/>
        <w:left w:val="none" w:sz="0" w:space="0" w:color="auto"/>
        <w:bottom w:val="none" w:sz="0" w:space="0" w:color="auto"/>
        <w:right w:val="none" w:sz="0" w:space="0" w:color="auto"/>
      </w:divBdr>
      <w:divsChild>
        <w:div w:id="337074634">
          <w:marLeft w:val="0"/>
          <w:marRight w:val="0"/>
          <w:marTop w:val="0"/>
          <w:marBottom w:val="0"/>
          <w:divBdr>
            <w:top w:val="none" w:sz="0" w:space="0" w:color="auto"/>
            <w:left w:val="none" w:sz="0" w:space="0" w:color="auto"/>
            <w:bottom w:val="none" w:sz="0" w:space="0" w:color="auto"/>
            <w:right w:val="none" w:sz="0" w:space="0" w:color="auto"/>
          </w:divBdr>
          <w:divsChild>
            <w:div w:id="1776821281">
              <w:marLeft w:val="0"/>
              <w:marRight w:val="0"/>
              <w:marTop w:val="0"/>
              <w:marBottom w:val="0"/>
              <w:divBdr>
                <w:top w:val="none" w:sz="0" w:space="0" w:color="auto"/>
                <w:left w:val="none" w:sz="0" w:space="0" w:color="auto"/>
                <w:bottom w:val="none" w:sz="0" w:space="0" w:color="auto"/>
                <w:right w:val="none" w:sz="0" w:space="0" w:color="auto"/>
              </w:divBdr>
              <w:divsChild>
                <w:div w:id="4365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423731">
      <w:bodyDiv w:val="1"/>
      <w:marLeft w:val="0"/>
      <w:marRight w:val="0"/>
      <w:marTop w:val="0"/>
      <w:marBottom w:val="0"/>
      <w:divBdr>
        <w:top w:val="none" w:sz="0" w:space="0" w:color="auto"/>
        <w:left w:val="none" w:sz="0" w:space="0" w:color="auto"/>
        <w:bottom w:val="none" w:sz="0" w:space="0" w:color="auto"/>
        <w:right w:val="none" w:sz="0" w:space="0" w:color="auto"/>
      </w:divBdr>
      <w:divsChild>
        <w:div w:id="533884097">
          <w:marLeft w:val="0"/>
          <w:marRight w:val="0"/>
          <w:marTop w:val="0"/>
          <w:marBottom w:val="0"/>
          <w:divBdr>
            <w:top w:val="none" w:sz="0" w:space="0" w:color="auto"/>
            <w:left w:val="none" w:sz="0" w:space="0" w:color="auto"/>
            <w:bottom w:val="none" w:sz="0" w:space="0" w:color="auto"/>
            <w:right w:val="none" w:sz="0" w:space="0" w:color="auto"/>
          </w:divBdr>
          <w:divsChild>
            <w:div w:id="1090081632">
              <w:marLeft w:val="0"/>
              <w:marRight w:val="0"/>
              <w:marTop w:val="0"/>
              <w:marBottom w:val="0"/>
              <w:divBdr>
                <w:top w:val="none" w:sz="0" w:space="0" w:color="auto"/>
                <w:left w:val="none" w:sz="0" w:space="0" w:color="auto"/>
                <w:bottom w:val="none" w:sz="0" w:space="0" w:color="auto"/>
                <w:right w:val="none" w:sz="0" w:space="0" w:color="auto"/>
              </w:divBdr>
              <w:divsChild>
                <w:div w:id="126545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860717">
      <w:bodyDiv w:val="1"/>
      <w:marLeft w:val="0"/>
      <w:marRight w:val="0"/>
      <w:marTop w:val="0"/>
      <w:marBottom w:val="0"/>
      <w:divBdr>
        <w:top w:val="none" w:sz="0" w:space="0" w:color="auto"/>
        <w:left w:val="none" w:sz="0" w:space="0" w:color="auto"/>
        <w:bottom w:val="none" w:sz="0" w:space="0" w:color="auto"/>
        <w:right w:val="none" w:sz="0" w:space="0" w:color="auto"/>
      </w:divBdr>
      <w:divsChild>
        <w:div w:id="1244222079">
          <w:marLeft w:val="0"/>
          <w:marRight w:val="0"/>
          <w:marTop w:val="0"/>
          <w:marBottom w:val="0"/>
          <w:divBdr>
            <w:top w:val="none" w:sz="0" w:space="0" w:color="auto"/>
            <w:left w:val="none" w:sz="0" w:space="0" w:color="auto"/>
            <w:bottom w:val="none" w:sz="0" w:space="0" w:color="auto"/>
            <w:right w:val="none" w:sz="0" w:space="0" w:color="auto"/>
          </w:divBdr>
          <w:divsChild>
            <w:div w:id="1760559259">
              <w:marLeft w:val="0"/>
              <w:marRight w:val="0"/>
              <w:marTop w:val="0"/>
              <w:marBottom w:val="0"/>
              <w:divBdr>
                <w:top w:val="none" w:sz="0" w:space="0" w:color="auto"/>
                <w:left w:val="none" w:sz="0" w:space="0" w:color="auto"/>
                <w:bottom w:val="none" w:sz="0" w:space="0" w:color="auto"/>
                <w:right w:val="none" w:sz="0" w:space="0" w:color="auto"/>
              </w:divBdr>
              <w:divsChild>
                <w:div w:id="21467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161636">
      <w:bodyDiv w:val="1"/>
      <w:marLeft w:val="0"/>
      <w:marRight w:val="0"/>
      <w:marTop w:val="0"/>
      <w:marBottom w:val="0"/>
      <w:divBdr>
        <w:top w:val="none" w:sz="0" w:space="0" w:color="auto"/>
        <w:left w:val="none" w:sz="0" w:space="0" w:color="auto"/>
        <w:bottom w:val="none" w:sz="0" w:space="0" w:color="auto"/>
        <w:right w:val="none" w:sz="0" w:space="0" w:color="auto"/>
      </w:divBdr>
      <w:divsChild>
        <w:div w:id="612438988">
          <w:marLeft w:val="0"/>
          <w:marRight w:val="0"/>
          <w:marTop w:val="0"/>
          <w:marBottom w:val="0"/>
          <w:divBdr>
            <w:top w:val="none" w:sz="0" w:space="0" w:color="auto"/>
            <w:left w:val="none" w:sz="0" w:space="0" w:color="auto"/>
            <w:bottom w:val="none" w:sz="0" w:space="0" w:color="auto"/>
            <w:right w:val="none" w:sz="0" w:space="0" w:color="auto"/>
          </w:divBdr>
          <w:divsChild>
            <w:div w:id="1234271528">
              <w:marLeft w:val="0"/>
              <w:marRight w:val="0"/>
              <w:marTop w:val="0"/>
              <w:marBottom w:val="0"/>
              <w:divBdr>
                <w:top w:val="none" w:sz="0" w:space="0" w:color="auto"/>
                <w:left w:val="none" w:sz="0" w:space="0" w:color="auto"/>
                <w:bottom w:val="none" w:sz="0" w:space="0" w:color="auto"/>
                <w:right w:val="none" w:sz="0" w:space="0" w:color="auto"/>
              </w:divBdr>
              <w:divsChild>
                <w:div w:id="12483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2204">
      <w:bodyDiv w:val="1"/>
      <w:marLeft w:val="0"/>
      <w:marRight w:val="0"/>
      <w:marTop w:val="0"/>
      <w:marBottom w:val="0"/>
      <w:divBdr>
        <w:top w:val="none" w:sz="0" w:space="0" w:color="auto"/>
        <w:left w:val="none" w:sz="0" w:space="0" w:color="auto"/>
        <w:bottom w:val="none" w:sz="0" w:space="0" w:color="auto"/>
        <w:right w:val="none" w:sz="0" w:space="0" w:color="auto"/>
      </w:divBdr>
      <w:divsChild>
        <w:div w:id="382681789">
          <w:marLeft w:val="0"/>
          <w:marRight w:val="0"/>
          <w:marTop w:val="0"/>
          <w:marBottom w:val="0"/>
          <w:divBdr>
            <w:top w:val="none" w:sz="0" w:space="0" w:color="auto"/>
            <w:left w:val="none" w:sz="0" w:space="0" w:color="auto"/>
            <w:bottom w:val="none" w:sz="0" w:space="0" w:color="auto"/>
            <w:right w:val="none" w:sz="0" w:space="0" w:color="auto"/>
          </w:divBdr>
          <w:divsChild>
            <w:div w:id="1263958232">
              <w:marLeft w:val="0"/>
              <w:marRight w:val="0"/>
              <w:marTop w:val="0"/>
              <w:marBottom w:val="0"/>
              <w:divBdr>
                <w:top w:val="none" w:sz="0" w:space="0" w:color="auto"/>
                <w:left w:val="none" w:sz="0" w:space="0" w:color="auto"/>
                <w:bottom w:val="none" w:sz="0" w:space="0" w:color="auto"/>
                <w:right w:val="none" w:sz="0" w:space="0" w:color="auto"/>
              </w:divBdr>
              <w:divsChild>
                <w:div w:id="15716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eille.tabin@unifr.ch" TargetMode="External"/><Relationship Id="rId3" Type="http://schemas.openxmlformats.org/officeDocument/2006/relationships/settings" Target="settings.xml"/><Relationship Id="rId7" Type="http://schemas.openxmlformats.org/officeDocument/2006/relationships/hyperlink" Target="mailto:eline.degaspari@hevs.c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line.veyre@hetsl.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804</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Gaspari Eline</dc:creator>
  <cp:keywords/>
  <dc:description/>
  <cp:lastModifiedBy>De Gaspari Eline</cp:lastModifiedBy>
  <cp:revision>350</cp:revision>
  <dcterms:created xsi:type="dcterms:W3CDTF">2023-01-17T10:17:00Z</dcterms:created>
  <dcterms:modified xsi:type="dcterms:W3CDTF">2023-01-22T16:44:00Z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-1230236432</vt:i4>
  </property>
  <property fmtid="{D5CDD505-2E9C-101B-9397-08002B2CF9AE}" pid="3" name="_NewReviewCycle">
    <vt:lpwstr/>
  </property>
  <property fmtid="{D5CDD505-2E9C-101B-9397-08002B2CF9AE}" pid="4" name="_EmailSubject">
    <vt:lpwstr>Proposition de communication commune</vt:lpwstr>
  </property>
  <property fmtid="{D5CDD505-2E9C-101B-9397-08002B2CF9AE}" pid="5" name="_AuthorEmail">
    <vt:lpwstr>eline.degaspari@hevs.ch</vt:lpwstr>
  </property>
  <property fmtid="{D5CDD505-2E9C-101B-9397-08002B2CF9AE}" pid="6" name="_AuthorEmailDisplayName">
    <vt:lpwstr>De Gaspari Eline</vt:lpwstr>
  </property>
  <property fmtid="{D5CDD505-2E9C-101B-9397-08002B2CF9AE}" pid="7" name="_PreviousAdHocReviewCycleID">
    <vt:i4>-1230236432</vt:i4>
  </property>
</Properties>
</file>