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9A75A" w14:textId="0D265431" w:rsidR="000561BA" w:rsidRPr="00905ED0" w:rsidRDefault="00905ED0" w:rsidP="00905ED0">
      <w:pPr>
        <w:shd w:val="clear" w:color="auto" w:fill="FFFFFF"/>
        <w:spacing w:before="100" w:beforeAutospacing="1" w:after="100" w:afterAutospacing="1" w:line="240" w:lineRule="auto"/>
        <w:jc w:val="center"/>
        <w:rPr>
          <w:rFonts w:ascii="Arial" w:eastAsia="Times New Roman" w:hAnsi="Arial" w:cs="Arial"/>
          <w:b/>
          <w:lang w:val="fr-FR" w:eastAsia="pt-BR"/>
        </w:rPr>
      </w:pPr>
      <w:r w:rsidRPr="00905ED0">
        <w:rPr>
          <w:rFonts w:ascii="Arial" w:hAnsi="Arial" w:cs="Arial"/>
          <w:b/>
          <w:lang w:val="fr-FR"/>
        </w:rPr>
        <w:t>ÊTRE ENSEMBLE : LA DIMENSION POLITIQUE DE L'ACCESSIBILITE</w:t>
      </w:r>
    </w:p>
    <w:p w14:paraId="35564606" w14:textId="4CAD6C89" w:rsidR="000561BA" w:rsidRPr="00E75920" w:rsidRDefault="000561BA" w:rsidP="00905ED0">
      <w:pPr>
        <w:shd w:val="clear" w:color="auto" w:fill="FFFFFF"/>
        <w:spacing w:before="100" w:beforeAutospacing="1" w:after="100" w:afterAutospacing="1" w:line="240" w:lineRule="auto"/>
        <w:jc w:val="both"/>
        <w:rPr>
          <w:rFonts w:ascii="Arial" w:eastAsia="Times New Roman" w:hAnsi="Arial" w:cs="Arial"/>
          <w:lang w:val="fr-FR" w:eastAsia="pt-BR"/>
        </w:rPr>
      </w:pPr>
      <w:r w:rsidRPr="00905ED0">
        <w:rPr>
          <w:rFonts w:ascii="Arial" w:eastAsia="Times New Roman" w:hAnsi="Arial" w:cs="Arial"/>
          <w:b/>
          <w:bCs/>
          <w:lang w:val="fr-FR" w:eastAsia="pt-BR"/>
        </w:rPr>
        <w:t>L</w:t>
      </w:r>
      <w:r w:rsidRPr="00E75920">
        <w:rPr>
          <w:rFonts w:ascii="Arial" w:eastAsia="Times New Roman" w:hAnsi="Arial" w:cs="Arial"/>
          <w:b/>
          <w:bCs/>
          <w:lang w:val="fr-FR" w:eastAsia="pt-BR"/>
        </w:rPr>
        <w:t xml:space="preserve">’axe </w:t>
      </w:r>
      <w:r w:rsidRPr="00905ED0">
        <w:rPr>
          <w:rFonts w:ascii="Arial" w:eastAsia="Times New Roman" w:hAnsi="Arial" w:cs="Arial"/>
          <w:b/>
          <w:bCs/>
          <w:lang w:val="fr-FR" w:eastAsia="pt-BR"/>
        </w:rPr>
        <w:t>de</w:t>
      </w:r>
      <w:r w:rsidRPr="00E75920">
        <w:rPr>
          <w:rFonts w:ascii="Arial" w:eastAsia="Times New Roman" w:hAnsi="Arial" w:cs="Arial"/>
          <w:b/>
          <w:bCs/>
          <w:lang w:val="fr-FR" w:eastAsia="pt-BR"/>
        </w:rPr>
        <w:t xml:space="preserve"> la communication</w:t>
      </w:r>
      <w:r w:rsidRPr="00905ED0">
        <w:rPr>
          <w:rFonts w:ascii="Arial" w:eastAsia="Times New Roman" w:hAnsi="Arial" w:cs="Arial"/>
          <w:lang w:val="fr-FR" w:eastAsia="pt-BR"/>
        </w:rPr>
        <w:t xml:space="preserve"> :</w:t>
      </w:r>
      <w:r w:rsidRPr="000561BA">
        <w:rPr>
          <w:rFonts w:ascii="Arial" w:eastAsia="Times New Roman" w:hAnsi="Arial" w:cs="Arial"/>
          <w:lang w:val="fr-FR" w:eastAsia="pt-BR"/>
        </w:rPr>
        <w:t xml:space="preserve"> </w:t>
      </w:r>
      <w:r w:rsidRPr="000561BA">
        <w:rPr>
          <w:rStyle w:val="Forte"/>
          <w:rFonts w:ascii="Arial" w:hAnsi="Arial" w:cs="Arial"/>
          <w:b w:val="0"/>
          <w:bCs w:val="0"/>
          <w:shd w:val="clear" w:color="auto" w:fill="FFFFFF"/>
          <w:lang w:val="fr-FR"/>
        </w:rPr>
        <w:t>Concepts et enjeux</w:t>
      </w:r>
    </w:p>
    <w:p w14:paraId="49C91D89" w14:textId="77777777" w:rsidR="000561BA" w:rsidRPr="00E75920" w:rsidRDefault="000561BA" w:rsidP="00905ED0">
      <w:pPr>
        <w:shd w:val="clear" w:color="auto" w:fill="FFFFFF"/>
        <w:spacing w:before="100" w:beforeAutospacing="1" w:after="100" w:afterAutospacing="1" w:line="240" w:lineRule="auto"/>
        <w:jc w:val="both"/>
        <w:rPr>
          <w:rFonts w:ascii="Arial" w:eastAsia="Times New Roman" w:hAnsi="Arial" w:cs="Arial"/>
          <w:lang w:val="fr-FR" w:eastAsia="pt-BR"/>
        </w:rPr>
      </w:pPr>
      <w:r w:rsidRPr="00905ED0">
        <w:rPr>
          <w:rFonts w:ascii="Arial" w:eastAsia="Times New Roman" w:hAnsi="Arial" w:cs="Arial"/>
          <w:b/>
          <w:bCs/>
          <w:lang w:val="fr-FR" w:eastAsia="pt-BR"/>
        </w:rPr>
        <w:t>L</w:t>
      </w:r>
      <w:r w:rsidRPr="00E75920">
        <w:rPr>
          <w:rFonts w:ascii="Arial" w:eastAsia="Times New Roman" w:hAnsi="Arial" w:cs="Arial"/>
          <w:b/>
          <w:bCs/>
          <w:lang w:val="fr-FR" w:eastAsia="pt-BR"/>
        </w:rPr>
        <w:t xml:space="preserve">angue </w:t>
      </w:r>
      <w:r w:rsidRPr="00905ED0">
        <w:rPr>
          <w:rFonts w:ascii="Arial" w:eastAsia="Times New Roman" w:hAnsi="Arial" w:cs="Arial"/>
          <w:b/>
          <w:bCs/>
          <w:lang w:val="fr-FR" w:eastAsia="pt-BR"/>
        </w:rPr>
        <w:t>de</w:t>
      </w:r>
      <w:r w:rsidRPr="00E75920">
        <w:rPr>
          <w:rFonts w:ascii="Arial" w:eastAsia="Times New Roman" w:hAnsi="Arial" w:cs="Arial"/>
          <w:b/>
          <w:bCs/>
          <w:lang w:val="fr-FR" w:eastAsia="pt-BR"/>
        </w:rPr>
        <w:t xml:space="preserve"> la communication</w:t>
      </w:r>
      <w:r w:rsidRPr="000561BA">
        <w:rPr>
          <w:rFonts w:ascii="Arial" w:eastAsia="Times New Roman" w:hAnsi="Arial" w:cs="Arial"/>
          <w:lang w:val="fr-FR" w:eastAsia="pt-BR"/>
        </w:rPr>
        <w:t xml:space="preserve"> : </w:t>
      </w:r>
      <w:r w:rsidRPr="00E75920">
        <w:rPr>
          <w:rFonts w:ascii="Arial" w:eastAsia="Times New Roman" w:hAnsi="Arial" w:cs="Arial"/>
          <w:lang w:val="fr-FR" w:eastAsia="pt-BR"/>
        </w:rPr>
        <w:t>Français</w:t>
      </w:r>
    </w:p>
    <w:p w14:paraId="3EE7B725" w14:textId="72C00C86" w:rsidR="00E75920" w:rsidRPr="000561BA" w:rsidRDefault="000561BA" w:rsidP="000561BA">
      <w:pPr>
        <w:spacing w:line="360" w:lineRule="auto"/>
        <w:jc w:val="both"/>
        <w:rPr>
          <w:rFonts w:ascii="Arial" w:hAnsi="Arial" w:cs="Arial"/>
          <w:lang w:val="fr-FR"/>
        </w:rPr>
      </w:pPr>
      <w:r w:rsidRPr="000561BA">
        <w:rPr>
          <w:rFonts w:ascii="Arial" w:hAnsi="Arial" w:cs="Arial"/>
          <w:b/>
          <w:bCs/>
          <w:lang w:val="fr-FR"/>
        </w:rPr>
        <w:t>Résumé </w:t>
      </w:r>
      <w:r w:rsidRPr="00905ED0">
        <w:rPr>
          <w:rFonts w:ascii="Arial" w:hAnsi="Arial" w:cs="Arial"/>
          <w:lang w:val="fr-FR"/>
        </w:rPr>
        <w:t>:</w:t>
      </w:r>
      <w:r w:rsidRPr="000561BA">
        <w:rPr>
          <w:rFonts w:ascii="Arial" w:hAnsi="Arial" w:cs="Arial"/>
          <w:b/>
          <w:bCs/>
          <w:lang w:val="fr-FR"/>
        </w:rPr>
        <w:t xml:space="preserve"> </w:t>
      </w:r>
      <w:r w:rsidR="00E75920" w:rsidRPr="000561BA">
        <w:rPr>
          <w:rFonts w:ascii="Arial" w:hAnsi="Arial" w:cs="Arial"/>
          <w:lang w:val="fr-FR"/>
        </w:rPr>
        <w:t xml:space="preserve">Cette recherche vise à identifier une dimension politique dans le concept d'accessibilité, étant donné que sa réalisation rend visible et reloge les personnes handicapées dans l'espace public. Selon Arendt, la politique a un rapport existentiel d'être au monde dans une condition de pluralité, c'est-à-dire il s’agit d’être ensemble avec d'autres personnes dans un espace commun d’apparence qui est public. En y étant présents, on occupe simultanément deux positions : celle d'acteurs et celle de spectateurs. L’acteur agit en exprimant sa </w:t>
      </w:r>
      <w:r w:rsidR="00E75920" w:rsidRPr="000561BA">
        <w:rPr>
          <w:rFonts w:ascii="Arial" w:hAnsi="Arial" w:cs="Arial"/>
          <w:i/>
          <w:iCs/>
          <w:lang w:val="fr-FR"/>
        </w:rPr>
        <w:t>doxa</w:t>
      </w:r>
      <w:r w:rsidR="00E75920" w:rsidRPr="000561BA">
        <w:rPr>
          <w:rFonts w:ascii="Arial" w:hAnsi="Arial" w:cs="Arial"/>
          <w:lang w:val="fr-FR"/>
        </w:rPr>
        <w:t xml:space="preserve">, quand il partage des opinions sur des problèmes communs. Il peut aussi commencer quelque chose de nouveau avec d'autres acteurs, parce que l’action dans l’espace public est potentielle. Le spectateur évalue les actions qui se déroulent dans l’espace public, exposant son jugement sur leur justesse ou sa condamnation. Ce jugement s'ajoute à d’autres et est filtré par le </w:t>
      </w:r>
      <w:proofErr w:type="spellStart"/>
      <w:r w:rsidR="00E75920" w:rsidRPr="000561BA">
        <w:rPr>
          <w:rFonts w:ascii="Arial" w:hAnsi="Arial" w:cs="Arial"/>
          <w:i/>
          <w:iCs/>
          <w:lang w:val="fr-FR"/>
        </w:rPr>
        <w:t>sensus</w:t>
      </w:r>
      <w:proofErr w:type="spellEnd"/>
      <w:r w:rsidR="00E75920" w:rsidRPr="000561BA">
        <w:rPr>
          <w:rFonts w:ascii="Arial" w:hAnsi="Arial" w:cs="Arial"/>
          <w:i/>
          <w:iCs/>
          <w:lang w:val="fr-FR"/>
        </w:rPr>
        <w:t xml:space="preserve"> </w:t>
      </w:r>
      <w:proofErr w:type="spellStart"/>
      <w:r w:rsidR="00E75920" w:rsidRPr="000561BA">
        <w:rPr>
          <w:rFonts w:ascii="Arial" w:hAnsi="Arial" w:cs="Arial"/>
          <w:i/>
          <w:iCs/>
          <w:lang w:val="fr-FR"/>
        </w:rPr>
        <w:t>communis</w:t>
      </w:r>
      <w:proofErr w:type="spellEnd"/>
      <w:r w:rsidR="00E75920" w:rsidRPr="000561BA">
        <w:rPr>
          <w:rFonts w:ascii="Arial" w:hAnsi="Arial" w:cs="Arial"/>
          <w:i/>
          <w:iCs/>
          <w:lang w:val="fr-FR"/>
        </w:rPr>
        <w:t xml:space="preserve"> </w:t>
      </w:r>
      <w:r w:rsidR="00E75920" w:rsidRPr="000561BA">
        <w:rPr>
          <w:rFonts w:ascii="Arial" w:hAnsi="Arial" w:cs="Arial"/>
          <w:lang w:val="fr-FR"/>
        </w:rPr>
        <w:t xml:space="preserve">de la communauté. Dans ce processus, on constitue notre subjectivité dans la liberté du rapport à l’autrui et à l’intérieur de la communauté, révélant l'unicité de qui nous sommes. Ainsi, quand on parle de le plein exercice de la citoyenneté des personnes handicapées, cela dépend du fait qu’ils soient présents dans l'espace public, occupant les mêmes places que les autres. Penser la participation politique dans cette perspective horizontale </w:t>
      </w:r>
      <w:r w:rsidR="00E75920" w:rsidRPr="000561BA">
        <w:rPr>
          <w:rStyle w:val="cf01"/>
          <w:rFonts w:ascii="Arial" w:hAnsi="Arial" w:cs="Arial"/>
          <w:sz w:val="22"/>
          <w:szCs w:val="22"/>
          <w:lang w:val="fr-FR"/>
        </w:rPr>
        <w:t>entraîne</w:t>
      </w:r>
      <w:r w:rsidR="00E75920" w:rsidRPr="000561BA">
        <w:rPr>
          <w:rFonts w:ascii="Arial" w:hAnsi="Arial" w:cs="Arial"/>
          <w:lang w:val="fr-FR"/>
        </w:rPr>
        <w:t xml:space="preserve"> la notion d'accessibilité. Cependant, l’accessibilité ici ne signifie pas une façon instrumentale de donner de l’accès, telle que disciplinée dans les déclarations des droits, notamment l’article 9 de la Convention relative aux droits des personnes handicapées, où l’accessibilité est comprise comme un moyen </w:t>
      </w:r>
      <w:r w:rsidR="00E75920" w:rsidRPr="000561BA">
        <w:rPr>
          <w:rFonts w:ascii="Arial" w:hAnsi="Arial" w:cs="Arial"/>
          <w:spacing w:val="4"/>
          <w:lang w:val="fr-FR"/>
        </w:rPr>
        <w:t>de permettre la</w:t>
      </w:r>
      <w:r w:rsidR="00E75920" w:rsidRPr="000561BA">
        <w:rPr>
          <w:rFonts w:ascii="Arial" w:hAnsi="Arial" w:cs="Arial"/>
          <w:lang w:val="fr-FR"/>
        </w:rPr>
        <w:t xml:space="preserve"> </w:t>
      </w:r>
      <w:r w:rsidR="00E75920" w:rsidRPr="000561BA">
        <w:rPr>
          <w:rFonts w:ascii="Arial" w:hAnsi="Arial" w:cs="Arial"/>
          <w:spacing w:val="4"/>
          <w:lang w:val="fr-FR"/>
        </w:rPr>
        <w:t>jouissance de certains droits</w:t>
      </w:r>
      <w:r w:rsidR="00E75920" w:rsidRPr="000561BA">
        <w:rPr>
          <w:rFonts w:ascii="Arial" w:hAnsi="Arial" w:cs="Arial"/>
          <w:lang w:val="fr-FR"/>
        </w:rPr>
        <w:t xml:space="preserve">. On propose que l'accessibilité soit comprise comme une fin en soi, en vue de promouvoir les expériences relationnelles de la construction de formes d'être ensemble et de conjugaison de la différence, </w:t>
      </w:r>
      <w:r w:rsidR="00E75920" w:rsidRPr="000561BA">
        <w:rPr>
          <w:rStyle w:val="cf01"/>
          <w:rFonts w:ascii="Arial" w:hAnsi="Arial" w:cs="Arial"/>
          <w:sz w:val="22"/>
          <w:szCs w:val="22"/>
          <w:lang w:val="fr-FR"/>
        </w:rPr>
        <w:t xml:space="preserve">par le biais desquelles </w:t>
      </w:r>
      <w:r w:rsidR="00E75920" w:rsidRPr="000561BA">
        <w:rPr>
          <w:rFonts w:ascii="Arial" w:hAnsi="Arial" w:cs="Arial"/>
          <w:lang w:val="fr-FR"/>
        </w:rPr>
        <w:t>on devient sujet. Cette recherche de nature théorique, ayant des objectifs exploratoires, utilise la méthode phénoménologique pour articuler les concepts de politique, d'action, de liberté et d'espace public, selon le cadre théorique de Hannah Arendt, avec des données de la réalité et de l'expérience telles qu'elles sont présentées dans le monde phénoménal. Quant à sa procédure, la recherche est bibliographique. Il est prévu qu’elle établisse la relation entre l'accessibilité, la citoyenneté et la participation des personnes handicapées à la vie publique et politique de la communauté, en soulignant l'accessibilité comme une qualité importante d'un espace public démocratique, horizontal et pluriel, dans lequel toutes les personnes, indépendamment de leurs spécificités, sont effectivement présentes et s'en sentent partie prenante.</w:t>
      </w:r>
    </w:p>
    <w:p w14:paraId="03114A02" w14:textId="1D2A2571" w:rsidR="00E75920" w:rsidRPr="000561BA" w:rsidRDefault="00E75920" w:rsidP="00E7592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rStyle w:val="Nenhum"/>
          <w:rFonts w:ascii="Arial" w:hAnsi="Arial" w:cs="Arial"/>
          <w:b/>
          <w:bCs/>
          <w:color w:val="auto"/>
        </w:rPr>
      </w:pPr>
      <w:proofErr w:type="spellStart"/>
      <w:r w:rsidRPr="000561BA">
        <w:rPr>
          <w:rStyle w:val="Nenhum"/>
          <w:rFonts w:ascii="Arial" w:hAnsi="Arial" w:cs="Arial"/>
          <w:b/>
          <w:bCs/>
          <w:color w:val="auto"/>
        </w:rPr>
        <w:lastRenderedPageBreak/>
        <w:t>Références</w:t>
      </w:r>
      <w:proofErr w:type="spellEnd"/>
    </w:p>
    <w:p w14:paraId="172C492D" w14:textId="27E7C71C" w:rsidR="00072A86" w:rsidRPr="000561BA" w:rsidRDefault="00072A86" w:rsidP="000561BA">
      <w:pPr>
        <w:pStyle w:val="CorpoB"/>
        <w:jc w:val="both"/>
        <w:rPr>
          <w:rStyle w:val="Nenhum"/>
          <w:rFonts w:ascii="Arial" w:hAnsi="Arial" w:cs="Arial"/>
          <w:color w:val="auto"/>
          <w:sz w:val="22"/>
          <w:szCs w:val="22"/>
          <w:lang w:val="de-DE"/>
        </w:rPr>
      </w:pPr>
      <w:r w:rsidRPr="000561BA">
        <w:rPr>
          <w:rFonts w:ascii="Arial" w:hAnsi="Arial" w:cs="Arial"/>
          <w:color w:val="auto"/>
          <w:sz w:val="22"/>
          <w:szCs w:val="22"/>
        </w:rPr>
        <w:t>A</w:t>
      </w:r>
      <w:r w:rsidR="000561BA" w:rsidRPr="000561BA">
        <w:rPr>
          <w:rFonts w:ascii="Arial" w:hAnsi="Arial" w:cs="Arial"/>
          <w:color w:val="auto"/>
          <w:sz w:val="22"/>
          <w:szCs w:val="22"/>
        </w:rPr>
        <w:t>rendt</w:t>
      </w:r>
      <w:r w:rsidRPr="000561BA">
        <w:rPr>
          <w:rFonts w:ascii="Arial" w:hAnsi="Arial" w:cs="Arial"/>
          <w:color w:val="auto"/>
          <w:sz w:val="22"/>
          <w:szCs w:val="22"/>
        </w:rPr>
        <w:t xml:space="preserve">, H. </w:t>
      </w:r>
      <w:r w:rsidR="000561BA" w:rsidRPr="000561BA">
        <w:rPr>
          <w:rFonts w:ascii="Arial" w:hAnsi="Arial" w:cs="Arial"/>
          <w:color w:val="auto"/>
          <w:sz w:val="22"/>
          <w:szCs w:val="22"/>
        </w:rPr>
        <w:t xml:space="preserve">(1989). </w:t>
      </w:r>
      <w:r w:rsidRPr="000561BA">
        <w:rPr>
          <w:rStyle w:val="Nenhum"/>
          <w:rFonts w:ascii="Arial" w:hAnsi="Arial" w:cs="Arial"/>
          <w:color w:val="auto"/>
          <w:sz w:val="22"/>
          <w:szCs w:val="22"/>
          <w:lang w:val="de-DE"/>
        </w:rPr>
        <w:t>As origens do totalitarismo</w:t>
      </w:r>
      <w:r w:rsidRPr="000561BA">
        <w:rPr>
          <w:rStyle w:val="Nenhum"/>
          <w:rFonts w:ascii="Arial" w:hAnsi="Arial" w:cs="Arial"/>
          <w:i/>
          <w:iCs/>
          <w:color w:val="auto"/>
          <w:sz w:val="22"/>
          <w:szCs w:val="22"/>
          <w:lang w:val="de-DE"/>
        </w:rPr>
        <w:t>.</w:t>
      </w:r>
      <w:r w:rsidRPr="000561BA">
        <w:rPr>
          <w:rStyle w:val="Nenhum"/>
          <w:rFonts w:ascii="Arial" w:hAnsi="Arial" w:cs="Arial"/>
          <w:color w:val="auto"/>
          <w:sz w:val="22"/>
          <w:szCs w:val="22"/>
          <w:lang w:val="de-DE"/>
        </w:rPr>
        <w:t xml:space="preserve"> Companhia das Letras.</w:t>
      </w:r>
    </w:p>
    <w:p w14:paraId="18FFF328" w14:textId="54DE3697" w:rsidR="00072A86" w:rsidRPr="000561BA" w:rsidRDefault="000561BA" w:rsidP="000561BA">
      <w:pPr>
        <w:pStyle w:val="CorpoB"/>
        <w:jc w:val="both"/>
        <w:rPr>
          <w:rStyle w:val="Nenhum"/>
          <w:rFonts w:ascii="Arial" w:hAnsi="Arial" w:cs="Arial"/>
          <w:color w:val="auto"/>
          <w:sz w:val="22"/>
          <w:szCs w:val="22"/>
          <w:lang w:val="de-DE"/>
        </w:rPr>
      </w:pPr>
      <w:r w:rsidRPr="000561BA">
        <w:rPr>
          <w:rFonts w:ascii="Arial" w:hAnsi="Arial" w:cs="Arial"/>
          <w:color w:val="auto"/>
          <w:sz w:val="22"/>
          <w:szCs w:val="22"/>
        </w:rPr>
        <w:t>Arendt, H.</w:t>
      </w:r>
      <w:r w:rsidRPr="000561BA">
        <w:rPr>
          <w:rFonts w:ascii="Arial" w:hAnsi="Arial" w:cs="Arial"/>
          <w:color w:val="auto"/>
          <w:sz w:val="22"/>
          <w:szCs w:val="22"/>
        </w:rPr>
        <w:t xml:space="preserve"> (</w:t>
      </w:r>
      <w:r w:rsidRPr="000561BA">
        <w:rPr>
          <w:rStyle w:val="Nenhum"/>
          <w:rFonts w:ascii="Arial" w:hAnsi="Arial" w:cs="Arial"/>
          <w:color w:val="auto"/>
          <w:sz w:val="22"/>
          <w:szCs w:val="22"/>
          <w:lang w:val="de-DE"/>
        </w:rPr>
        <w:t>1994</w:t>
      </w:r>
      <w:r w:rsidRPr="000561BA">
        <w:rPr>
          <w:rStyle w:val="Nenhum"/>
          <w:rFonts w:ascii="Arial" w:hAnsi="Arial" w:cs="Arial"/>
          <w:color w:val="auto"/>
          <w:sz w:val="22"/>
          <w:szCs w:val="22"/>
          <w:lang w:val="de-DE"/>
        </w:rPr>
        <w:t>).</w:t>
      </w:r>
      <w:r w:rsidRPr="000561BA">
        <w:rPr>
          <w:rFonts w:ascii="Arial" w:hAnsi="Arial" w:cs="Arial"/>
          <w:color w:val="auto"/>
          <w:sz w:val="22"/>
          <w:szCs w:val="22"/>
        </w:rPr>
        <w:t xml:space="preserve"> </w:t>
      </w:r>
      <w:r w:rsidR="00072A86" w:rsidRPr="000561BA">
        <w:rPr>
          <w:rStyle w:val="Nenhum"/>
          <w:rFonts w:ascii="Arial" w:hAnsi="Arial" w:cs="Arial"/>
          <w:color w:val="auto"/>
          <w:sz w:val="22"/>
          <w:szCs w:val="22"/>
          <w:lang w:val="de-DE"/>
        </w:rPr>
        <w:t xml:space="preserve"> Lições sobre a filosofia política de Kant. Relume-Dumará.</w:t>
      </w:r>
    </w:p>
    <w:p w14:paraId="2E1FF4AA" w14:textId="1246D3AB" w:rsidR="00072A86" w:rsidRPr="000561BA" w:rsidRDefault="000561BA" w:rsidP="000561BA">
      <w:pPr>
        <w:pStyle w:val="CorpoB"/>
        <w:jc w:val="both"/>
        <w:rPr>
          <w:rFonts w:ascii="Arial" w:hAnsi="Arial" w:cs="Arial"/>
          <w:color w:val="auto"/>
          <w:sz w:val="22"/>
          <w:szCs w:val="22"/>
        </w:rPr>
      </w:pPr>
      <w:r w:rsidRPr="000561BA">
        <w:rPr>
          <w:rFonts w:ascii="Arial" w:hAnsi="Arial" w:cs="Arial"/>
          <w:color w:val="auto"/>
          <w:sz w:val="22"/>
          <w:szCs w:val="22"/>
        </w:rPr>
        <w:t xml:space="preserve">Arendt, H. </w:t>
      </w:r>
      <w:r w:rsidRPr="000561BA">
        <w:rPr>
          <w:rFonts w:ascii="Arial" w:hAnsi="Arial" w:cs="Arial"/>
          <w:color w:val="auto"/>
          <w:sz w:val="22"/>
          <w:szCs w:val="22"/>
        </w:rPr>
        <w:t>(</w:t>
      </w:r>
      <w:r w:rsidRPr="000561BA">
        <w:rPr>
          <w:rFonts w:ascii="Arial" w:hAnsi="Arial" w:cs="Arial"/>
          <w:color w:val="auto"/>
          <w:sz w:val="22"/>
          <w:szCs w:val="22"/>
        </w:rPr>
        <w:t>2010</w:t>
      </w:r>
      <w:r w:rsidRPr="000561BA">
        <w:rPr>
          <w:rFonts w:ascii="Arial" w:hAnsi="Arial" w:cs="Arial"/>
          <w:color w:val="auto"/>
          <w:sz w:val="22"/>
          <w:szCs w:val="22"/>
        </w:rPr>
        <w:t>).</w:t>
      </w:r>
      <w:r w:rsidR="00072A86" w:rsidRPr="000561BA">
        <w:rPr>
          <w:rFonts w:ascii="Arial" w:hAnsi="Arial" w:cs="Arial"/>
          <w:color w:val="auto"/>
          <w:sz w:val="22"/>
          <w:szCs w:val="22"/>
        </w:rPr>
        <w:t xml:space="preserve"> </w:t>
      </w:r>
      <w:r w:rsidR="00072A86" w:rsidRPr="000561BA">
        <w:rPr>
          <w:rStyle w:val="Nenhum"/>
          <w:rFonts w:ascii="Arial" w:hAnsi="Arial" w:cs="Arial"/>
          <w:color w:val="auto"/>
          <w:sz w:val="22"/>
          <w:szCs w:val="22"/>
        </w:rPr>
        <w:t>A condição humana</w:t>
      </w:r>
      <w:r w:rsidR="00072A86" w:rsidRPr="000561BA">
        <w:rPr>
          <w:rFonts w:ascii="Arial" w:hAnsi="Arial" w:cs="Arial"/>
          <w:color w:val="auto"/>
          <w:sz w:val="22"/>
          <w:szCs w:val="22"/>
        </w:rPr>
        <w:t>. Forense.</w:t>
      </w:r>
    </w:p>
    <w:p w14:paraId="1AF9DAE7" w14:textId="7BA04C8F" w:rsidR="00072A86" w:rsidRPr="000561BA" w:rsidRDefault="000561BA" w:rsidP="000561BA">
      <w:pPr>
        <w:pStyle w:val="CorpoB"/>
        <w:jc w:val="both"/>
        <w:rPr>
          <w:rStyle w:val="Nenhum"/>
          <w:rFonts w:ascii="Arial" w:hAnsi="Arial" w:cs="Arial"/>
          <w:color w:val="auto"/>
          <w:sz w:val="22"/>
          <w:szCs w:val="22"/>
        </w:rPr>
      </w:pPr>
      <w:r w:rsidRPr="000561BA">
        <w:rPr>
          <w:rFonts w:ascii="Arial" w:hAnsi="Arial" w:cs="Arial"/>
          <w:color w:val="auto"/>
          <w:sz w:val="22"/>
          <w:szCs w:val="22"/>
        </w:rPr>
        <w:t xml:space="preserve">Arendt, H. </w:t>
      </w:r>
      <w:r w:rsidR="00072A86" w:rsidRPr="000561BA">
        <w:rPr>
          <w:rFonts w:ascii="Arial" w:hAnsi="Arial" w:cs="Arial"/>
          <w:color w:val="auto"/>
          <w:sz w:val="22"/>
          <w:szCs w:val="22"/>
        </w:rPr>
        <w:t xml:space="preserve"> </w:t>
      </w:r>
      <w:r w:rsidRPr="000561BA">
        <w:rPr>
          <w:rFonts w:ascii="Arial" w:hAnsi="Arial" w:cs="Arial"/>
          <w:color w:val="auto"/>
          <w:sz w:val="22"/>
          <w:szCs w:val="22"/>
        </w:rPr>
        <w:t xml:space="preserve">(2016). </w:t>
      </w:r>
      <w:r w:rsidR="00072A86" w:rsidRPr="000561BA">
        <w:rPr>
          <w:rStyle w:val="Nenhum"/>
          <w:rFonts w:ascii="Arial" w:hAnsi="Arial" w:cs="Arial"/>
          <w:color w:val="auto"/>
          <w:sz w:val="22"/>
          <w:szCs w:val="22"/>
        </w:rPr>
        <w:t>Entre o passado e o futuro</w:t>
      </w:r>
      <w:r w:rsidR="00072A86" w:rsidRPr="000561BA">
        <w:rPr>
          <w:rFonts w:ascii="Arial" w:hAnsi="Arial" w:cs="Arial"/>
          <w:color w:val="auto"/>
          <w:sz w:val="22"/>
          <w:szCs w:val="22"/>
        </w:rPr>
        <w:t xml:space="preserve">. </w:t>
      </w:r>
      <w:proofErr w:type="spellStart"/>
      <w:r w:rsidR="00072A86" w:rsidRPr="000561BA">
        <w:rPr>
          <w:rFonts w:ascii="Arial" w:hAnsi="Arial" w:cs="Arial"/>
          <w:color w:val="auto"/>
          <w:sz w:val="22"/>
          <w:szCs w:val="22"/>
        </w:rPr>
        <w:t>Perspectiva</w:t>
      </w:r>
      <w:proofErr w:type="spellEnd"/>
      <w:r w:rsidR="00072A86" w:rsidRPr="000561BA">
        <w:rPr>
          <w:rFonts w:ascii="Arial" w:hAnsi="Arial" w:cs="Arial"/>
          <w:color w:val="auto"/>
          <w:sz w:val="22"/>
          <w:szCs w:val="22"/>
        </w:rPr>
        <w:t>.</w:t>
      </w:r>
      <w:r w:rsidR="00072A86" w:rsidRPr="000561BA">
        <w:rPr>
          <w:rStyle w:val="Nenhum"/>
          <w:rFonts w:ascii="Arial" w:hAnsi="Arial" w:cs="Arial"/>
          <w:color w:val="auto"/>
          <w:sz w:val="22"/>
          <w:szCs w:val="22"/>
        </w:rPr>
        <w:t xml:space="preserve"> </w:t>
      </w:r>
    </w:p>
    <w:p w14:paraId="7E4F8BC8" w14:textId="2DF07FA9" w:rsidR="00072A86" w:rsidRPr="000561BA" w:rsidRDefault="000561BA" w:rsidP="000561BA">
      <w:pPr>
        <w:pStyle w:val="CorpoB"/>
        <w:jc w:val="both"/>
        <w:rPr>
          <w:rFonts w:ascii="Arial" w:hAnsi="Arial" w:cs="Arial"/>
          <w:color w:val="auto"/>
          <w:sz w:val="22"/>
          <w:szCs w:val="22"/>
        </w:rPr>
      </w:pPr>
      <w:r w:rsidRPr="000561BA">
        <w:rPr>
          <w:rFonts w:ascii="Arial" w:hAnsi="Arial" w:cs="Arial"/>
          <w:color w:val="auto"/>
          <w:sz w:val="22"/>
          <w:szCs w:val="22"/>
        </w:rPr>
        <w:t>Arendt, H.</w:t>
      </w:r>
      <w:r w:rsidRPr="000561BA">
        <w:rPr>
          <w:rFonts w:ascii="Arial" w:hAnsi="Arial" w:cs="Arial"/>
          <w:color w:val="auto"/>
          <w:sz w:val="22"/>
          <w:szCs w:val="22"/>
        </w:rPr>
        <w:t xml:space="preserve"> (</w:t>
      </w:r>
      <w:r w:rsidRPr="000561BA">
        <w:rPr>
          <w:rStyle w:val="Nenhum"/>
          <w:rFonts w:ascii="Arial" w:hAnsi="Arial" w:cs="Arial"/>
          <w:color w:val="auto"/>
          <w:sz w:val="22"/>
          <w:szCs w:val="22"/>
        </w:rPr>
        <w:t>2017</w:t>
      </w:r>
      <w:r w:rsidRPr="000561BA">
        <w:rPr>
          <w:rStyle w:val="Nenhum"/>
          <w:rFonts w:ascii="Arial" w:hAnsi="Arial" w:cs="Arial"/>
          <w:color w:val="auto"/>
          <w:sz w:val="22"/>
          <w:szCs w:val="22"/>
        </w:rPr>
        <w:t>).</w:t>
      </w:r>
      <w:r w:rsidRPr="000561BA">
        <w:rPr>
          <w:rFonts w:ascii="Arial" w:hAnsi="Arial" w:cs="Arial"/>
          <w:color w:val="auto"/>
          <w:sz w:val="22"/>
          <w:szCs w:val="22"/>
        </w:rPr>
        <w:t xml:space="preserve"> </w:t>
      </w:r>
      <w:r w:rsidR="00072A86" w:rsidRPr="000561BA">
        <w:rPr>
          <w:rStyle w:val="Nenhum"/>
          <w:rFonts w:ascii="Arial" w:hAnsi="Arial" w:cs="Arial"/>
          <w:color w:val="auto"/>
          <w:sz w:val="22"/>
          <w:szCs w:val="22"/>
        </w:rPr>
        <w:t xml:space="preserve"> Crises da República. </w:t>
      </w:r>
      <w:proofErr w:type="spellStart"/>
      <w:r w:rsidR="00072A86" w:rsidRPr="000561BA">
        <w:rPr>
          <w:rStyle w:val="Nenhum"/>
          <w:rFonts w:ascii="Arial" w:hAnsi="Arial" w:cs="Arial"/>
          <w:color w:val="auto"/>
          <w:sz w:val="22"/>
          <w:szCs w:val="22"/>
        </w:rPr>
        <w:t>Perspectiva</w:t>
      </w:r>
      <w:proofErr w:type="spellEnd"/>
      <w:r w:rsidR="00072A86" w:rsidRPr="000561BA">
        <w:rPr>
          <w:rStyle w:val="Nenhum"/>
          <w:rFonts w:ascii="Arial" w:hAnsi="Arial" w:cs="Arial"/>
          <w:color w:val="auto"/>
          <w:sz w:val="22"/>
          <w:szCs w:val="22"/>
        </w:rPr>
        <w:t>.</w:t>
      </w:r>
    </w:p>
    <w:p w14:paraId="4CB27CE1" w14:textId="1AA47725" w:rsidR="00072A86" w:rsidRPr="000561BA" w:rsidRDefault="000561BA" w:rsidP="000561BA">
      <w:pPr>
        <w:pStyle w:val="CorpoB"/>
        <w:jc w:val="both"/>
        <w:rPr>
          <w:rFonts w:ascii="Arial" w:hAnsi="Arial" w:cs="Arial"/>
          <w:color w:val="auto"/>
          <w:sz w:val="22"/>
          <w:szCs w:val="22"/>
        </w:rPr>
      </w:pPr>
      <w:r w:rsidRPr="000561BA">
        <w:rPr>
          <w:rFonts w:ascii="Arial" w:hAnsi="Arial" w:cs="Arial"/>
          <w:color w:val="auto"/>
          <w:sz w:val="22"/>
          <w:szCs w:val="22"/>
        </w:rPr>
        <w:t xml:space="preserve">Arendt, H. </w:t>
      </w:r>
      <w:r w:rsidR="00072A86" w:rsidRPr="000561BA">
        <w:rPr>
          <w:rFonts w:ascii="Arial" w:hAnsi="Arial" w:cs="Arial"/>
          <w:color w:val="auto"/>
          <w:sz w:val="22"/>
          <w:szCs w:val="22"/>
        </w:rPr>
        <w:t xml:space="preserve"> </w:t>
      </w:r>
      <w:r w:rsidRPr="000561BA">
        <w:rPr>
          <w:rFonts w:ascii="Arial" w:hAnsi="Arial" w:cs="Arial"/>
          <w:color w:val="auto"/>
          <w:sz w:val="22"/>
          <w:szCs w:val="22"/>
        </w:rPr>
        <w:t xml:space="preserve">(2020). </w:t>
      </w:r>
      <w:r w:rsidR="00072A86" w:rsidRPr="000561BA">
        <w:rPr>
          <w:rStyle w:val="Nenhum"/>
          <w:rFonts w:ascii="Arial" w:hAnsi="Arial" w:cs="Arial"/>
          <w:color w:val="auto"/>
          <w:sz w:val="22"/>
          <w:szCs w:val="22"/>
        </w:rPr>
        <w:t>O que é política?</w:t>
      </w:r>
      <w:r w:rsidR="00072A86" w:rsidRPr="000561BA">
        <w:rPr>
          <w:rFonts w:ascii="Arial" w:hAnsi="Arial" w:cs="Arial"/>
          <w:color w:val="auto"/>
          <w:sz w:val="22"/>
          <w:szCs w:val="22"/>
        </w:rPr>
        <w:t xml:space="preserve"> Bertrand Brasil.</w:t>
      </w:r>
    </w:p>
    <w:p w14:paraId="766D9C13" w14:textId="07427C53" w:rsidR="00072A86" w:rsidRPr="000561BA" w:rsidRDefault="000561BA" w:rsidP="000561BA">
      <w:pPr>
        <w:pStyle w:val="CorpoB"/>
        <w:jc w:val="both"/>
        <w:rPr>
          <w:rFonts w:ascii="Arial" w:hAnsi="Arial" w:cs="Arial"/>
          <w:color w:val="auto"/>
          <w:sz w:val="22"/>
          <w:szCs w:val="22"/>
        </w:rPr>
      </w:pPr>
      <w:r w:rsidRPr="000561BA">
        <w:rPr>
          <w:rFonts w:ascii="Arial" w:hAnsi="Arial" w:cs="Arial"/>
          <w:color w:val="auto"/>
          <w:sz w:val="22"/>
          <w:szCs w:val="22"/>
        </w:rPr>
        <w:t xml:space="preserve">Arendt, H. </w:t>
      </w:r>
      <w:r w:rsidR="00072A86" w:rsidRPr="000561BA">
        <w:rPr>
          <w:rFonts w:ascii="Arial" w:hAnsi="Arial" w:cs="Arial"/>
          <w:color w:val="auto"/>
          <w:sz w:val="22"/>
          <w:szCs w:val="22"/>
        </w:rPr>
        <w:t xml:space="preserve"> </w:t>
      </w:r>
      <w:r w:rsidRPr="000561BA">
        <w:rPr>
          <w:rFonts w:ascii="Arial" w:hAnsi="Arial" w:cs="Arial"/>
          <w:color w:val="auto"/>
          <w:sz w:val="22"/>
          <w:szCs w:val="22"/>
        </w:rPr>
        <w:t>(2020).</w:t>
      </w:r>
      <w:r w:rsidRPr="000561BA">
        <w:rPr>
          <w:rFonts w:ascii="Arial" w:hAnsi="Arial" w:cs="Arial"/>
          <w:color w:val="auto"/>
          <w:sz w:val="22"/>
          <w:szCs w:val="22"/>
        </w:rPr>
        <w:t xml:space="preserve"> </w:t>
      </w:r>
      <w:r w:rsidR="00072A86" w:rsidRPr="000561BA">
        <w:rPr>
          <w:rStyle w:val="Nenhum"/>
          <w:rFonts w:ascii="Arial" w:hAnsi="Arial" w:cs="Arial"/>
          <w:color w:val="auto"/>
          <w:sz w:val="22"/>
          <w:szCs w:val="22"/>
        </w:rPr>
        <w:t>A vida do espírito</w:t>
      </w:r>
      <w:r w:rsidR="00072A86" w:rsidRPr="000561BA">
        <w:rPr>
          <w:rFonts w:ascii="Arial" w:hAnsi="Arial" w:cs="Arial"/>
          <w:color w:val="auto"/>
          <w:sz w:val="22"/>
          <w:szCs w:val="22"/>
        </w:rPr>
        <w:t xml:space="preserve">. Civilização </w:t>
      </w:r>
      <w:proofErr w:type="gramStart"/>
      <w:r w:rsidR="00072A86" w:rsidRPr="000561BA">
        <w:rPr>
          <w:rFonts w:ascii="Arial" w:hAnsi="Arial" w:cs="Arial"/>
          <w:color w:val="auto"/>
          <w:sz w:val="22"/>
          <w:szCs w:val="22"/>
        </w:rPr>
        <w:t>Brasileira</w:t>
      </w:r>
      <w:proofErr w:type="gramEnd"/>
      <w:r w:rsidR="00072A86" w:rsidRPr="000561BA">
        <w:rPr>
          <w:rFonts w:ascii="Arial" w:hAnsi="Arial" w:cs="Arial"/>
          <w:color w:val="auto"/>
          <w:sz w:val="22"/>
          <w:szCs w:val="22"/>
        </w:rPr>
        <w:t>.</w:t>
      </w:r>
    </w:p>
    <w:p w14:paraId="1B2E7045" w14:textId="77777777" w:rsidR="00072A86" w:rsidRPr="000561BA" w:rsidRDefault="00072A86" w:rsidP="000561BA">
      <w:pPr>
        <w:pStyle w:val="PadroA"/>
        <w:jc w:val="both"/>
        <w:rPr>
          <w:rFonts w:ascii="Arial" w:hAnsi="Arial" w:cs="Arial"/>
          <w:lang w:val="pt-BR"/>
        </w:rPr>
      </w:pPr>
      <w:r w:rsidRPr="000561BA">
        <w:rPr>
          <w:rFonts w:ascii="Arial" w:hAnsi="Arial" w:cs="Arial"/>
          <w:lang w:val="pt-BR"/>
        </w:rPr>
        <w:t xml:space="preserve">Asís Roig, R. (2015). </w:t>
      </w:r>
      <w:proofErr w:type="spellStart"/>
      <w:r w:rsidRPr="000561BA">
        <w:rPr>
          <w:rFonts w:ascii="Arial" w:hAnsi="Arial" w:cs="Arial"/>
          <w:lang w:val="pt-BR"/>
        </w:rPr>
        <w:t>Lo</w:t>
      </w:r>
      <w:proofErr w:type="spellEnd"/>
      <w:r w:rsidRPr="000561BA">
        <w:rPr>
          <w:rFonts w:ascii="Arial" w:hAnsi="Arial" w:cs="Arial"/>
          <w:lang w:val="pt-BR"/>
        </w:rPr>
        <w:t xml:space="preserve"> </w:t>
      </w:r>
      <w:proofErr w:type="spellStart"/>
      <w:r w:rsidRPr="000561BA">
        <w:rPr>
          <w:rFonts w:ascii="Arial" w:hAnsi="Arial" w:cs="Arial"/>
          <w:lang w:val="pt-BR"/>
        </w:rPr>
        <w:t>razonable</w:t>
      </w:r>
      <w:proofErr w:type="spellEnd"/>
      <w:r w:rsidRPr="000561BA">
        <w:rPr>
          <w:rFonts w:ascii="Arial" w:hAnsi="Arial" w:cs="Arial"/>
          <w:lang w:val="pt-BR"/>
        </w:rPr>
        <w:t xml:space="preserve"> em </w:t>
      </w:r>
      <w:proofErr w:type="spellStart"/>
      <w:r w:rsidRPr="000561BA">
        <w:rPr>
          <w:rFonts w:ascii="Arial" w:hAnsi="Arial" w:cs="Arial"/>
          <w:lang w:val="pt-BR"/>
        </w:rPr>
        <w:t>el</w:t>
      </w:r>
      <w:proofErr w:type="spellEnd"/>
      <w:r w:rsidRPr="000561BA">
        <w:rPr>
          <w:rFonts w:ascii="Arial" w:hAnsi="Arial" w:cs="Arial"/>
          <w:lang w:val="pt-BR"/>
        </w:rPr>
        <w:t xml:space="preserve"> concepto de ajuste </w:t>
      </w:r>
      <w:proofErr w:type="spellStart"/>
      <w:r w:rsidRPr="000561BA">
        <w:rPr>
          <w:rFonts w:ascii="Arial" w:hAnsi="Arial" w:cs="Arial"/>
          <w:lang w:val="pt-BR"/>
        </w:rPr>
        <w:t>razonable</w:t>
      </w:r>
      <w:proofErr w:type="spellEnd"/>
      <w:r w:rsidRPr="000561BA">
        <w:rPr>
          <w:rFonts w:ascii="Arial" w:hAnsi="Arial" w:cs="Arial"/>
          <w:lang w:val="pt-BR"/>
        </w:rPr>
        <w:t xml:space="preserve">. </w:t>
      </w:r>
      <w:r w:rsidRPr="000561BA">
        <w:rPr>
          <w:rFonts w:ascii="Arial" w:hAnsi="Arial" w:cs="Arial"/>
          <w:i/>
          <w:iCs/>
          <w:lang w:val="pt-BR"/>
        </w:rPr>
        <w:t>In</w:t>
      </w:r>
      <w:r w:rsidRPr="000561BA">
        <w:rPr>
          <w:rFonts w:ascii="Arial" w:hAnsi="Arial" w:cs="Arial"/>
          <w:lang w:val="pt-BR"/>
        </w:rPr>
        <w:t>:</w:t>
      </w:r>
      <w:r w:rsidRPr="000561BA">
        <w:rPr>
          <w:rFonts w:ascii="Arial" w:hAnsi="Arial" w:cs="Arial"/>
          <w:i/>
          <w:iCs/>
          <w:lang w:val="pt-BR"/>
        </w:rPr>
        <w:t xml:space="preserve"> </w:t>
      </w:r>
      <w:r w:rsidRPr="000561BA">
        <w:rPr>
          <w:rFonts w:ascii="Arial" w:hAnsi="Arial" w:cs="Arial"/>
          <w:lang w:val="pt-BR"/>
        </w:rPr>
        <w:t>Elizabeth</w:t>
      </w:r>
      <w:r w:rsidRPr="000561BA">
        <w:rPr>
          <w:rFonts w:ascii="Arial" w:hAnsi="Arial" w:cs="Arial"/>
          <w:i/>
          <w:iCs/>
          <w:lang w:val="pt-BR"/>
        </w:rPr>
        <w:t xml:space="preserve"> </w:t>
      </w:r>
      <w:proofErr w:type="spellStart"/>
      <w:r w:rsidRPr="000561BA">
        <w:rPr>
          <w:rFonts w:ascii="Arial" w:hAnsi="Arial" w:cs="Arial"/>
          <w:lang w:val="pt-BR"/>
        </w:rPr>
        <w:t>Salmón</w:t>
      </w:r>
      <w:proofErr w:type="spellEnd"/>
      <w:r w:rsidRPr="000561BA">
        <w:rPr>
          <w:rFonts w:ascii="Arial" w:hAnsi="Arial" w:cs="Arial"/>
          <w:lang w:val="pt-BR"/>
        </w:rPr>
        <w:t xml:space="preserve"> </w:t>
      </w:r>
      <w:r w:rsidRPr="000561BA">
        <w:rPr>
          <w:rFonts w:ascii="Arial" w:hAnsi="Arial" w:cs="Arial"/>
          <w:i/>
          <w:iCs/>
          <w:lang w:val="pt-BR"/>
        </w:rPr>
        <w:t>et. al.</w:t>
      </w:r>
      <w:r w:rsidRPr="000561BA">
        <w:rPr>
          <w:rFonts w:ascii="Arial" w:hAnsi="Arial" w:cs="Arial"/>
          <w:i/>
          <w:lang w:val="pt-BR"/>
        </w:rPr>
        <w:t xml:space="preserve"> </w:t>
      </w:r>
      <w:proofErr w:type="spellStart"/>
      <w:r w:rsidRPr="000561BA">
        <w:rPr>
          <w:rFonts w:ascii="Arial" w:hAnsi="Arial" w:cs="Arial"/>
          <w:i/>
          <w:lang w:val="pt-BR"/>
        </w:rPr>
        <w:t>Nueve</w:t>
      </w:r>
      <w:proofErr w:type="spellEnd"/>
      <w:r w:rsidRPr="000561BA">
        <w:rPr>
          <w:rFonts w:ascii="Arial" w:hAnsi="Arial" w:cs="Arial"/>
          <w:i/>
          <w:lang w:val="pt-BR"/>
        </w:rPr>
        <w:t xml:space="preserve"> conceptos claves para entender </w:t>
      </w:r>
      <w:proofErr w:type="spellStart"/>
      <w:r w:rsidRPr="000561BA">
        <w:rPr>
          <w:rFonts w:ascii="Arial" w:hAnsi="Arial" w:cs="Arial"/>
          <w:i/>
          <w:lang w:val="pt-BR"/>
        </w:rPr>
        <w:t>la</w:t>
      </w:r>
      <w:proofErr w:type="spellEnd"/>
      <w:r w:rsidRPr="000561BA">
        <w:rPr>
          <w:rFonts w:ascii="Arial" w:hAnsi="Arial" w:cs="Arial"/>
          <w:i/>
          <w:lang w:val="pt-BR"/>
        </w:rPr>
        <w:t xml:space="preserve"> </w:t>
      </w:r>
      <w:proofErr w:type="spellStart"/>
      <w:r w:rsidRPr="000561BA">
        <w:rPr>
          <w:rFonts w:ascii="Arial" w:hAnsi="Arial" w:cs="Arial"/>
          <w:i/>
          <w:lang w:val="pt-BR"/>
        </w:rPr>
        <w:t>Convéncion</w:t>
      </w:r>
      <w:proofErr w:type="spellEnd"/>
      <w:r w:rsidRPr="000561BA">
        <w:rPr>
          <w:rFonts w:ascii="Arial" w:hAnsi="Arial" w:cs="Arial"/>
          <w:i/>
          <w:lang w:val="pt-BR"/>
        </w:rPr>
        <w:t xml:space="preserve"> sobre </w:t>
      </w:r>
      <w:proofErr w:type="spellStart"/>
      <w:r w:rsidRPr="000561BA">
        <w:rPr>
          <w:rFonts w:ascii="Arial" w:hAnsi="Arial" w:cs="Arial"/>
          <w:i/>
          <w:lang w:val="pt-BR"/>
        </w:rPr>
        <w:t>los</w:t>
      </w:r>
      <w:proofErr w:type="spellEnd"/>
      <w:r w:rsidRPr="000561BA">
        <w:rPr>
          <w:rFonts w:ascii="Arial" w:hAnsi="Arial" w:cs="Arial"/>
          <w:i/>
          <w:lang w:val="pt-BR"/>
        </w:rPr>
        <w:t xml:space="preserve"> </w:t>
      </w:r>
      <w:proofErr w:type="spellStart"/>
      <w:r w:rsidRPr="000561BA">
        <w:rPr>
          <w:rFonts w:ascii="Arial" w:hAnsi="Arial" w:cs="Arial"/>
          <w:i/>
          <w:lang w:val="pt-BR"/>
        </w:rPr>
        <w:t>derechos</w:t>
      </w:r>
      <w:proofErr w:type="spellEnd"/>
      <w:r w:rsidRPr="000561BA">
        <w:rPr>
          <w:rFonts w:ascii="Arial" w:hAnsi="Arial" w:cs="Arial"/>
          <w:i/>
          <w:lang w:val="pt-BR"/>
        </w:rPr>
        <w:t xml:space="preserve"> de </w:t>
      </w:r>
      <w:proofErr w:type="spellStart"/>
      <w:r w:rsidRPr="000561BA">
        <w:rPr>
          <w:rFonts w:ascii="Arial" w:hAnsi="Arial" w:cs="Arial"/>
          <w:i/>
          <w:lang w:val="pt-BR"/>
        </w:rPr>
        <w:t>las</w:t>
      </w:r>
      <w:proofErr w:type="spellEnd"/>
      <w:r w:rsidRPr="000561BA">
        <w:rPr>
          <w:rFonts w:ascii="Arial" w:hAnsi="Arial" w:cs="Arial"/>
          <w:i/>
          <w:lang w:val="pt-BR"/>
        </w:rPr>
        <w:t xml:space="preserve"> personas com </w:t>
      </w:r>
      <w:proofErr w:type="spellStart"/>
      <w:r w:rsidRPr="000561BA">
        <w:rPr>
          <w:rFonts w:ascii="Arial" w:hAnsi="Arial" w:cs="Arial"/>
          <w:i/>
          <w:lang w:val="pt-BR"/>
        </w:rPr>
        <w:t>discapacidad</w:t>
      </w:r>
      <w:proofErr w:type="spellEnd"/>
      <w:r w:rsidRPr="000561BA">
        <w:rPr>
          <w:rFonts w:ascii="Arial" w:hAnsi="Arial" w:cs="Arial"/>
          <w:lang w:val="pt-BR"/>
        </w:rPr>
        <w:t xml:space="preserve"> (pp.99-118) PUCP.</w:t>
      </w:r>
    </w:p>
    <w:p w14:paraId="5F95D2AB" w14:textId="77777777" w:rsidR="00072A86" w:rsidRPr="000561BA" w:rsidRDefault="00072A86" w:rsidP="000561BA">
      <w:pPr>
        <w:pStyle w:val="PadroA"/>
        <w:jc w:val="both"/>
        <w:rPr>
          <w:rFonts w:ascii="Arial" w:hAnsi="Arial" w:cs="Arial"/>
          <w:lang w:val="pt-BR"/>
        </w:rPr>
      </w:pPr>
      <w:r w:rsidRPr="000561BA">
        <w:rPr>
          <w:rFonts w:ascii="Arial" w:hAnsi="Arial" w:cs="Arial"/>
          <w:lang w:val="pt-BR"/>
        </w:rPr>
        <w:t xml:space="preserve">Asís Roig, R. (2020). Sobre </w:t>
      </w:r>
      <w:proofErr w:type="spellStart"/>
      <w:r w:rsidRPr="000561BA">
        <w:rPr>
          <w:rFonts w:ascii="Arial" w:hAnsi="Arial" w:cs="Arial"/>
          <w:lang w:val="pt-BR"/>
        </w:rPr>
        <w:t>el</w:t>
      </w:r>
      <w:proofErr w:type="spellEnd"/>
      <w:r w:rsidRPr="000561BA">
        <w:rPr>
          <w:rFonts w:ascii="Arial" w:hAnsi="Arial" w:cs="Arial"/>
          <w:lang w:val="pt-BR"/>
        </w:rPr>
        <w:t xml:space="preserve"> </w:t>
      </w:r>
      <w:proofErr w:type="spellStart"/>
      <w:r w:rsidRPr="000561BA">
        <w:rPr>
          <w:rFonts w:ascii="Arial" w:hAnsi="Arial" w:cs="Arial"/>
          <w:lang w:val="pt-BR"/>
        </w:rPr>
        <w:t>derecho</w:t>
      </w:r>
      <w:proofErr w:type="spellEnd"/>
      <w:r w:rsidRPr="000561BA">
        <w:rPr>
          <w:rFonts w:ascii="Arial" w:hAnsi="Arial" w:cs="Arial"/>
          <w:lang w:val="pt-BR"/>
        </w:rPr>
        <w:t xml:space="preserve"> a </w:t>
      </w:r>
      <w:proofErr w:type="spellStart"/>
      <w:r w:rsidRPr="000561BA">
        <w:rPr>
          <w:rFonts w:ascii="Arial" w:hAnsi="Arial" w:cs="Arial"/>
          <w:lang w:val="pt-BR"/>
        </w:rPr>
        <w:t>la</w:t>
      </w:r>
      <w:proofErr w:type="spellEnd"/>
      <w:r w:rsidRPr="000561BA">
        <w:rPr>
          <w:rFonts w:ascii="Arial" w:hAnsi="Arial" w:cs="Arial"/>
          <w:lang w:val="pt-BR"/>
        </w:rPr>
        <w:t xml:space="preserve"> </w:t>
      </w:r>
      <w:proofErr w:type="spellStart"/>
      <w:r w:rsidRPr="000561BA">
        <w:rPr>
          <w:rFonts w:ascii="Arial" w:hAnsi="Arial" w:cs="Arial"/>
          <w:lang w:val="pt-BR"/>
        </w:rPr>
        <w:t>accesibilidad</w:t>
      </w:r>
      <w:proofErr w:type="spellEnd"/>
      <w:r w:rsidRPr="000561BA">
        <w:rPr>
          <w:rFonts w:ascii="Arial" w:hAnsi="Arial" w:cs="Arial"/>
          <w:lang w:val="pt-BR"/>
        </w:rPr>
        <w:t xml:space="preserve"> universal. </w:t>
      </w:r>
      <w:r w:rsidRPr="000561BA">
        <w:rPr>
          <w:rFonts w:ascii="Arial" w:hAnsi="Arial" w:cs="Arial"/>
          <w:i/>
          <w:iCs/>
          <w:lang w:val="pt-BR"/>
        </w:rPr>
        <w:t xml:space="preserve">In: </w:t>
      </w:r>
      <w:r w:rsidRPr="000561BA">
        <w:rPr>
          <w:rFonts w:ascii="Arial" w:hAnsi="Arial" w:cs="Arial"/>
          <w:lang w:val="pt-BR"/>
        </w:rPr>
        <w:t>Ana Barbosa-</w:t>
      </w:r>
      <w:proofErr w:type="spellStart"/>
      <w:r w:rsidRPr="000561BA">
        <w:rPr>
          <w:rFonts w:ascii="Arial" w:hAnsi="Arial" w:cs="Arial"/>
          <w:lang w:val="pt-BR"/>
        </w:rPr>
        <w:t>Fohrmann</w:t>
      </w:r>
      <w:proofErr w:type="spellEnd"/>
      <w:r w:rsidRPr="000561BA">
        <w:rPr>
          <w:rFonts w:ascii="Arial" w:hAnsi="Arial" w:cs="Arial"/>
          <w:lang w:val="pt-BR"/>
        </w:rPr>
        <w:t xml:space="preserve"> &amp; Guilherme Magalhães Martins (</w:t>
      </w:r>
      <w:proofErr w:type="spellStart"/>
      <w:r w:rsidRPr="000561BA">
        <w:rPr>
          <w:rFonts w:ascii="Arial" w:hAnsi="Arial" w:cs="Arial"/>
          <w:lang w:val="pt-BR"/>
        </w:rPr>
        <w:t>Eds</w:t>
      </w:r>
      <w:proofErr w:type="spellEnd"/>
      <w:r w:rsidRPr="000561BA">
        <w:rPr>
          <w:rFonts w:ascii="Arial" w:hAnsi="Arial" w:cs="Arial"/>
          <w:lang w:val="pt-BR"/>
        </w:rPr>
        <w:t xml:space="preserve">). </w:t>
      </w:r>
      <w:r w:rsidRPr="000561BA">
        <w:rPr>
          <w:rFonts w:ascii="Arial" w:hAnsi="Arial" w:cs="Arial"/>
          <w:i/>
          <w:lang w:val="pt-BR"/>
        </w:rPr>
        <w:t>Estudos Interdisciplinares em deficiência</w:t>
      </w:r>
      <w:r w:rsidRPr="000561BA">
        <w:rPr>
          <w:rFonts w:ascii="Arial" w:hAnsi="Arial" w:cs="Arial"/>
          <w:lang w:val="pt-BR"/>
        </w:rPr>
        <w:t xml:space="preserve"> (pp.1-10) Editora Foco. </w:t>
      </w:r>
    </w:p>
    <w:p w14:paraId="1727446B" w14:textId="66426D29" w:rsidR="00072A86" w:rsidRPr="000561BA" w:rsidRDefault="00072A86" w:rsidP="000561B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nhum"/>
          <w:rFonts w:ascii="Arial" w:eastAsia="Calibri" w:hAnsi="Arial" w:cs="Arial"/>
          <w:color w:val="auto"/>
          <w:lang w:val="en-US"/>
        </w:rPr>
      </w:pPr>
      <w:proofErr w:type="spellStart"/>
      <w:r w:rsidRPr="000561BA">
        <w:rPr>
          <w:rStyle w:val="Nenhum"/>
          <w:rFonts w:ascii="Arial" w:eastAsia="Calibri" w:hAnsi="Arial" w:cs="Arial"/>
          <w:color w:val="auto"/>
          <w:lang w:val="pt-BR"/>
        </w:rPr>
        <w:t>A</w:t>
      </w:r>
      <w:r w:rsidR="000561BA" w:rsidRPr="000561BA">
        <w:rPr>
          <w:rStyle w:val="Nenhum"/>
          <w:rFonts w:ascii="Arial" w:eastAsia="Calibri" w:hAnsi="Arial" w:cs="Arial"/>
          <w:color w:val="auto"/>
          <w:lang w:val="pt-BR"/>
        </w:rPr>
        <w:t>ssy</w:t>
      </w:r>
      <w:proofErr w:type="spellEnd"/>
      <w:r w:rsidRPr="000561BA">
        <w:rPr>
          <w:rStyle w:val="Nenhum"/>
          <w:rFonts w:ascii="Arial" w:eastAsia="Calibri" w:hAnsi="Arial" w:cs="Arial"/>
          <w:color w:val="auto"/>
          <w:lang w:val="pt-BR"/>
        </w:rPr>
        <w:t>, B.</w:t>
      </w:r>
      <w:r w:rsidR="00C22F63" w:rsidRPr="000561BA">
        <w:rPr>
          <w:rStyle w:val="Nenhum"/>
          <w:rFonts w:ascii="Arial" w:eastAsia="Calibri" w:hAnsi="Arial" w:cs="Arial"/>
          <w:color w:val="auto"/>
          <w:lang w:val="pt-BR"/>
        </w:rPr>
        <w:t xml:space="preserve"> (2019).</w:t>
      </w:r>
      <w:r w:rsidRPr="000561BA">
        <w:rPr>
          <w:rStyle w:val="Nenhum"/>
          <w:rFonts w:ascii="Arial" w:eastAsia="Calibri" w:hAnsi="Arial" w:cs="Arial"/>
          <w:color w:val="auto"/>
          <w:lang w:val="pt-BR"/>
        </w:rPr>
        <w:t xml:space="preserve"> </w:t>
      </w:r>
      <w:r w:rsidRPr="000561BA">
        <w:rPr>
          <w:rStyle w:val="Nenhum"/>
          <w:rFonts w:ascii="Arial" w:eastAsia="Calibri" w:hAnsi="Arial" w:cs="Arial"/>
          <w:color w:val="auto"/>
        </w:rPr>
        <w:t xml:space="preserve">Ética, responsabilidade e juízo em Hannah Arendt. </w:t>
      </w:r>
      <w:proofErr w:type="spellStart"/>
      <w:r w:rsidRPr="000561BA">
        <w:rPr>
          <w:rStyle w:val="Nenhum"/>
          <w:rFonts w:ascii="Arial" w:eastAsia="Calibri" w:hAnsi="Arial" w:cs="Arial"/>
          <w:color w:val="auto"/>
          <w:lang w:val="en-US"/>
        </w:rPr>
        <w:t>Perspectiva</w:t>
      </w:r>
      <w:proofErr w:type="spellEnd"/>
      <w:r w:rsidRPr="000561BA">
        <w:rPr>
          <w:rStyle w:val="Nenhum"/>
          <w:rFonts w:ascii="Arial" w:eastAsia="Calibri" w:hAnsi="Arial" w:cs="Arial"/>
          <w:color w:val="auto"/>
          <w:lang w:val="en-US"/>
        </w:rPr>
        <w:t>.</w:t>
      </w:r>
    </w:p>
    <w:p w14:paraId="58786B2D" w14:textId="05DF3741" w:rsidR="00072A86" w:rsidRPr="000561BA" w:rsidRDefault="00072A86" w:rsidP="000561B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Theme="minorHAnsi" w:hAnsi="Arial" w:cs="Arial"/>
          <w:bdr w:val="none" w:sz="0" w:space="0" w:color="auto"/>
          <w:lang w:val="en-US"/>
        </w:rPr>
      </w:pPr>
      <w:proofErr w:type="spellStart"/>
      <w:r w:rsidRPr="000561BA">
        <w:rPr>
          <w:rStyle w:val="Nenhum"/>
          <w:rFonts w:ascii="Arial" w:eastAsia="Calibri" w:hAnsi="Arial" w:cs="Arial"/>
          <w:color w:val="auto"/>
          <w:lang w:val="en-US"/>
        </w:rPr>
        <w:t>B</w:t>
      </w:r>
      <w:r w:rsidR="000561BA" w:rsidRPr="000561BA">
        <w:rPr>
          <w:rStyle w:val="Nenhum"/>
          <w:rFonts w:ascii="Arial" w:eastAsia="Calibri" w:hAnsi="Arial" w:cs="Arial"/>
          <w:color w:val="auto"/>
          <w:lang w:val="en-US"/>
        </w:rPr>
        <w:t>enhabib</w:t>
      </w:r>
      <w:proofErr w:type="spellEnd"/>
      <w:r w:rsidRPr="000561BA">
        <w:rPr>
          <w:rStyle w:val="Nenhum"/>
          <w:rFonts w:ascii="Arial" w:eastAsia="Calibri" w:hAnsi="Arial" w:cs="Arial"/>
          <w:color w:val="auto"/>
          <w:lang w:val="en-US"/>
        </w:rPr>
        <w:t>, S.</w:t>
      </w:r>
      <w:r w:rsidR="00C22F63" w:rsidRPr="000561BA">
        <w:rPr>
          <w:rStyle w:val="Nenhum"/>
          <w:rFonts w:ascii="Arial" w:eastAsia="Calibri" w:hAnsi="Arial" w:cs="Arial"/>
          <w:color w:val="auto"/>
          <w:lang w:val="en-US"/>
        </w:rPr>
        <w:t xml:space="preserve"> (1996).</w:t>
      </w:r>
      <w:r w:rsidRPr="000561BA">
        <w:rPr>
          <w:rStyle w:val="Nenhum"/>
          <w:rFonts w:ascii="Arial" w:eastAsia="Calibri" w:hAnsi="Arial" w:cs="Arial"/>
          <w:color w:val="auto"/>
          <w:lang w:val="en-US"/>
        </w:rPr>
        <w:t xml:space="preserve"> The reluctant modernism of Hannah Arendt. </w:t>
      </w:r>
      <w:r w:rsidRPr="000561BA">
        <w:rPr>
          <w:rFonts w:ascii="Arial" w:eastAsiaTheme="minorHAnsi" w:hAnsi="Arial" w:cs="Arial"/>
          <w:bdr w:val="none" w:sz="0" w:space="0" w:color="auto"/>
          <w:lang w:val="en-US"/>
        </w:rPr>
        <w:t>Rowman &amp; Littlefield Publishers.</w:t>
      </w:r>
    </w:p>
    <w:p w14:paraId="2A1250BF" w14:textId="2144698C" w:rsidR="00E75920" w:rsidRPr="000561BA" w:rsidRDefault="00E75920" w:rsidP="000561BA">
      <w:pPr>
        <w:pStyle w:val="Corpo"/>
        <w:spacing w:after="0" w:line="240" w:lineRule="auto"/>
        <w:jc w:val="both"/>
        <w:rPr>
          <w:rStyle w:val="Nenhum"/>
          <w:rFonts w:ascii="Arial" w:eastAsia="Times New Roman" w:hAnsi="Arial" w:cs="Arial"/>
          <w:color w:val="auto"/>
          <w:lang w:val="pt-BR"/>
        </w:rPr>
      </w:pPr>
      <w:proofErr w:type="spellStart"/>
      <w:r w:rsidRPr="000561BA">
        <w:rPr>
          <w:rStyle w:val="Nenhum"/>
          <w:rFonts w:ascii="Arial" w:eastAsia="Times New Roman" w:hAnsi="Arial" w:cs="Arial"/>
          <w:color w:val="auto"/>
          <w:lang w:val="en-US"/>
        </w:rPr>
        <w:t>Bondía</w:t>
      </w:r>
      <w:proofErr w:type="spellEnd"/>
      <w:r w:rsidRPr="000561BA">
        <w:rPr>
          <w:rStyle w:val="Nenhum"/>
          <w:rFonts w:ascii="Arial" w:eastAsia="Times New Roman" w:hAnsi="Arial" w:cs="Arial"/>
          <w:color w:val="auto"/>
          <w:lang w:val="en-US"/>
        </w:rPr>
        <w:t xml:space="preserve">, J. L. (2002). </w:t>
      </w:r>
      <w:r w:rsidRPr="000561BA">
        <w:rPr>
          <w:rStyle w:val="Nenhum"/>
          <w:rFonts w:ascii="Arial" w:eastAsia="Times New Roman" w:hAnsi="Arial" w:cs="Arial"/>
          <w:color w:val="auto"/>
          <w:lang w:val="pt-BR"/>
        </w:rPr>
        <w:t xml:space="preserve">Notas sobre experiência e o saber de experiência. </w:t>
      </w:r>
      <w:r w:rsidRPr="000561BA">
        <w:rPr>
          <w:rStyle w:val="Nenhum"/>
          <w:rFonts w:ascii="Arial" w:eastAsia="Times New Roman" w:hAnsi="Arial" w:cs="Arial"/>
          <w:i/>
          <w:iCs/>
          <w:color w:val="auto"/>
          <w:lang w:val="pt-BR"/>
        </w:rPr>
        <w:t>Revista Brasileira de Educação</w:t>
      </w:r>
      <w:r w:rsidRPr="000561BA">
        <w:rPr>
          <w:rStyle w:val="Nenhum"/>
          <w:rFonts w:ascii="Arial" w:eastAsia="Times New Roman" w:hAnsi="Arial" w:cs="Arial"/>
          <w:color w:val="auto"/>
          <w:lang w:val="pt-BR"/>
        </w:rPr>
        <w:t xml:space="preserve">, </w:t>
      </w:r>
      <w:r w:rsidRPr="000561BA">
        <w:rPr>
          <w:rStyle w:val="Nenhum"/>
          <w:rFonts w:ascii="Arial" w:eastAsia="Times New Roman" w:hAnsi="Arial" w:cs="Arial"/>
          <w:i/>
          <w:iCs/>
          <w:color w:val="auto"/>
          <w:lang w:val="pt-BR"/>
        </w:rPr>
        <w:t>19,</w:t>
      </w:r>
      <w:r w:rsidRPr="000561BA">
        <w:rPr>
          <w:rStyle w:val="Nenhum"/>
          <w:rFonts w:ascii="Arial" w:eastAsia="Times New Roman" w:hAnsi="Arial" w:cs="Arial"/>
          <w:color w:val="auto"/>
          <w:lang w:val="pt-BR"/>
        </w:rPr>
        <w:t>19-28.</w:t>
      </w:r>
    </w:p>
    <w:p w14:paraId="712290D9" w14:textId="7FC734F1" w:rsidR="00072A86" w:rsidRDefault="00072A86" w:rsidP="000561BA">
      <w:pPr>
        <w:pStyle w:val="Padr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2"/>
          <w:tab w:val="left" w:pos="8282"/>
          <w:tab w:val="left" w:pos="8282"/>
        </w:tabs>
        <w:jc w:val="both"/>
        <w:rPr>
          <w:rStyle w:val="Nenhum"/>
          <w:rFonts w:ascii="Arial" w:hAnsi="Arial" w:cs="Arial"/>
          <w:color w:val="auto"/>
          <w:lang w:val="fr-FR"/>
        </w:rPr>
      </w:pPr>
      <w:r w:rsidRPr="000561BA">
        <w:rPr>
          <w:rFonts w:ascii="Arial" w:hAnsi="Arial" w:cs="Arial"/>
          <w:lang w:val="fr-FR"/>
        </w:rPr>
        <w:t>Comité des droits des personnes handicapées</w:t>
      </w:r>
      <w:r w:rsidRPr="000561BA">
        <w:rPr>
          <w:rStyle w:val="Nenhum"/>
          <w:rFonts w:ascii="Arial" w:hAnsi="Arial" w:cs="Arial"/>
          <w:color w:val="auto"/>
          <w:lang w:val="fr-FR"/>
        </w:rPr>
        <w:t>. (201</w:t>
      </w:r>
      <w:r w:rsidRPr="000561BA">
        <w:rPr>
          <w:rStyle w:val="Nenhum"/>
          <w:rFonts w:ascii="Arial" w:hAnsi="Arial" w:cs="Arial"/>
          <w:color w:val="auto"/>
          <w:lang w:val="fr-FR"/>
        </w:rPr>
        <w:t>4</w:t>
      </w:r>
      <w:r w:rsidRPr="000561BA">
        <w:rPr>
          <w:rStyle w:val="Nenhum"/>
          <w:rFonts w:ascii="Arial" w:hAnsi="Arial" w:cs="Arial"/>
          <w:color w:val="auto"/>
          <w:lang w:val="fr-FR"/>
        </w:rPr>
        <w:t xml:space="preserve">). </w:t>
      </w:r>
      <w:r w:rsidRPr="000561BA">
        <w:rPr>
          <w:rFonts w:ascii="Arial" w:hAnsi="Arial" w:cs="Arial"/>
          <w:i/>
          <w:iCs/>
          <w:lang w:val="fr-FR"/>
        </w:rPr>
        <w:t xml:space="preserve">Observation générale nº </w:t>
      </w:r>
      <w:r w:rsidRPr="000561BA">
        <w:rPr>
          <w:rFonts w:ascii="Arial" w:hAnsi="Arial" w:cs="Arial"/>
          <w:i/>
          <w:iCs/>
          <w:lang w:val="fr-FR"/>
        </w:rPr>
        <w:t>2</w:t>
      </w:r>
      <w:r w:rsidRPr="000561BA">
        <w:rPr>
          <w:rFonts w:ascii="Arial" w:hAnsi="Arial" w:cs="Arial"/>
          <w:i/>
          <w:iCs/>
          <w:lang w:val="fr-FR"/>
        </w:rPr>
        <w:t xml:space="preserve"> (201</w:t>
      </w:r>
      <w:r w:rsidRPr="000561BA">
        <w:rPr>
          <w:rFonts w:ascii="Arial" w:hAnsi="Arial" w:cs="Arial"/>
          <w:i/>
          <w:iCs/>
          <w:lang w:val="fr-FR"/>
        </w:rPr>
        <w:t>4</w:t>
      </w:r>
      <w:r w:rsidRPr="000561BA">
        <w:rPr>
          <w:rFonts w:ascii="Arial" w:hAnsi="Arial" w:cs="Arial"/>
          <w:i/>
          <w:iCs/>
          <w:lang w:val="fr-FR"/>
        </w:rPr>
        <w:t>)</w:t>
      </w:r>
      <w:r w:rsidRPr="000561BA">
        <w:rPr>
          <w:rFonts w:ascii="Arial" w:hAnsi="Arial" w:cs="Arial"/>
          <w:i/>
          <w:iCs/>
          <w:lang w:val="fr-FR"/>
        </w:rPr>
        <w:t>.</w:t>
      </w:r>
      <w:r w:rsidRPr="000561BA">
        <w:rPr>
          <w:rFonts w:ascii="Arial" w:hAnsi="Arial" w:cs="Arial"/>
          <w:i/>
          <w:iCs/>
          <w:lang w:val="fr-FR"/>
        </w:rPr>
        <w:t xml:space="preserve"> Article </w:t>
      </w:r>
      <w:proofErr w:type="gramStart"/>
      <w:r w:rsidRPr="000561BA">
        <w:rPr>
          <w:rFonts w:ascii="Arial" w:hAnsi="Arial" w:cs="Arial"/>
          <w:i/>
          <w:iCs/>
          <w:lang w:val="fr-FR"/>
        </w:rPr>
        <w:t>9:</w:t>
      </w:r>
      <w:proofErr w:type="gramEnd"/>
      <w:r w:rsidRPr="000561BA">
        <w:rPr>
          <w:rFonts w:ascii="Arial" w:hAnsi="Arial" w:cs="Arial"/>
          <w:i/>
          <w:iCs/>
          <w:lang w:val="fr-FR"/>
        </w:rPr>
        <w:t xml:space="preserve"> </w:t>
      </w:r>
      <w:r w:rsidRPr="000561BA">
        <w:rPr>
          <w:rFonts w:ascii="Arial" w:hAnsi="Arial" w:cs="Arial"/>
          <w:i/>
          <w:iCs/>
          <w:lang w:val="fr-FR"/>
        </w:rPr>
        <w:t>A</w:t>
      </w:r>
      <w:r w:rsidRPr="000561BA">
        <w:rPr>
          <w:rFonts w:ascii="Arial" w:hAnsi="Arial" w:cs="Arial"/>
          <w:i/>
          <w:iCs/>
          <w:lang w:val="fr-FR"/>
        </w:rPr>
        <w:t>ccessibilité</w:t>
      </w:r>
      <w:r w:rsidRPr="000561BA">
        <w:rPr>
          <w:rStyle w:val="Nenhum"/>
          <w:rFonts w:ascii="Arial" w:hAnsi="Arial" w:cs="Arial"/>
          <w:color w:val="auto"/>
          <w:lang w:val="fr-FR"/>
        </w:rPr>
        <w:t>. United Nations.</w:t>
      </w:r>
    </w:p>
    <w:p w14:paraId="1846F89D" w14:textId="0847EB09" w:rsidR="00FE664E" w:rsidRPr="000561BA" w:rsidRDefault="00FE664E" w:rsidP="000561BA">
      <w:pPr>
        <w:pStyle w:val="Padr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2"/>
          <w:tab w:val="left" w:pos="8282"/>
          <w:tab w:val="left" w:pos="8282"/>
        </w:tabs>
        <w:jc w:val="both"/>
        <w:rPr>
          <w:rStyle w:val="Nenhum"/>
          <w:rFonts w:ascii="Arial" w:hAnsi="Arial" w:cs="Arial"/>
          <w:lang w:val="fr-FR"/>
        </w:rPr>
      </w:pPr>
      <w:r w:rsidRPr="000561BA">
        <w:rPr>
          <w:rFonts w:ascii="Arial" w:hAnsi="Arial" w:cs="Arial"/>
          <w:lang w:val="fr-FR"/>
        </w:rPr>
        <w:t>Convention relative aux droits des personnes handicapées</w:t>
      </w:r>
      <w:r>
        <w:rPr>
          <w:rFonts w:ascii="Arial" w:hAnsi="Arial" w:cs="Arial"/>
          <w:lang w:val="fr-FR"/>
        </w:rPr>
        <w:t xml:space="preserve">. </w:t>
      </w:r>
      <w:r>
        <w:rPr>
          <w:rFonts w:ascii="Arial" w:hAnsi="Arial" w:cs="Arial"/>
          <w:lang w:val="fr-FR"/>
        </w:rPr>
        <w:t>(2006, 13 décembre</w:t>
      </w:r>
      <w:proofErr w:type="gramStart"/>
      <w:r>
        <w:rPr>
          <w:rFonts w:ascii="Arial" w:hAnsi="Arial" w:cs="Arial"/>
          <w:lang w:val="fr-FR"/>
        </w:rPr>
        <w:t>)</w:t>
      </w:r>
      <w:r w:rsidR="0011786F">
        <w:rPr>
          <w:rFonts w:ascii="Arial" w:hAnsi="Arial" w:cs="Arial"/>
          <w:lang w:val="fr-FR"/>
        </w:rPr>
        <w:t>.</w:t>
      </w:r>
      <w:r w:rsidR="00C70373">
        <w:rPr>
          <w:rFonts w:ascii="Arial" w:hAnsi="Arial" w:cs="Arial"/>
          <w:lang w:val="fr-FR"/>
        </w:rPr>
        <w:t>=</w:t>
      </w:r>
      <w:proofErr w:type="gramEnd"/>
      <w:r>
        <w:rPr>
          <w:rFonts w:ascii="Arial" w:hAnsi="Arial" w:cs="Arial"/>
          <w:lang w:val="fr-FR"/>
        </w:rPr>
        <w:t xml:space="preserve"> </w:t>
      </w:r>
      <w:r w:rsidRPr="00FE664E">
        <w:rPr>
          <w:rFonts w:ascii="Arial" w:hAnsi="Arial" w:cs="Arial"/>
          <w:lang w:val="fr-FR"/>
        </w:rPr>
        <w:t>https://www.ohchr.org/fr/instruments-mechanisms/instruments/convention-rights-persons-disabilities#:~:text=La%20pr%C3%A9sente%20Convention%20a%20</w:t>
      </w:r>
      <w:r w:rsidR="0011786F">
        <w:rPr>
          <w:rFonts w:ascii="Arial" w:hAnsi="Arial" w:cs="Arial"/>
          <w:lang w:val="fr-FR"/>
        </w:rPr>
        <w:t xml:space="preserve"> </w:t>
      </w:r>
      <w:r w:rsidRPr="00FE664E">
        <w:rPr>
          <w:rFonts w:ascii="Arial" w:hAnsi="Arial" w:cs="Arial"/>
          <w:lang w:val="fr-FR"/>
        </w:rPr>
        <w:t>pour,respect%20de%20leur%20dignit%C3%A9%20intrins%C3%A8que</w:t>
      </w:r>
      <w:r>
        <w:rPr>
          <w:rFonts w:ascii="Arial" w:hAnsi="Arial" w:cs="Arial"/>
          <w:lang w:val="fr-FR"/>
        </w:rPr>
        <w:t>.</w:t>
      </w:r>
    </w:p>
    <w:p w14:paraId="4E444B93" w14:textId="5D7743DA" w:rsidR="000561BA" w:rsidRDefault="000561BA" w:rsidP="000561B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nhum"/>
          <w:rFonts w:ascii="Arial" w:eastAsia="Calibri" w:hAnsi="Arial" w:cs="Arial"/>
          <w:color w:val="auto"/>
          <w:lang w:val="fr-FR"/>
        </w:rPr>
      </w:pPr>
      <w:proofErr w:type="spellStart"/>
      <w:r w:rsidRPr="000561BA">
        <w:rPr>
          <w:rStyle w:val="Nenhum"/>
          <w:rFonts w:ascii="Arial" w:eastAsia="Calibri" w:hAnsi="Arial" w:cs="Arial"/>
          <w:color w:val="auto"/>
          <w:lang w:val="fr-FR"/>
        </w:rPr>
        <w:t>E</w:t>
      </w:r>
      <w:r w:rsidRPr="000561BA">
        <w:rPr>
          <w:rStyle w:val="Nenhum"/>
          <w:rFonts w:ascii="Arial" w:eastAsia="Calibri" w:hAnsi="Arial" w:cs="Arial"/>
          <w:color w:val="auto"/>
          <w:lang w:val="fr-FR"/>
        </w:rPr>
        <w:t>negrén</w:t>
      </w:r>
      <w:proofErr w:type="spellEnd"/>
      <w:r w:rsidRPr="000561BA">
        <w:rPr>
          <w:rStyle w:val="Nenhum"/>
          <w:rFonts w:ascii="Arial" w:eastAsia="Calibri" w:hAnsi="Arial" w:cs="Arial"/>
          <w:color w:val="auto"/>
          <w:lang w:val="fr-FR"/>
        </w:rPr>
        <w:t>, A. (1984). La pensée politique de Hannah Arendt. Presses Universitaires de France.</w:t>
      </w:r>
    </w:p>
    <w:p w14:paraId="2ACE9BA8" w14:textId="77777777" w:rsidR="00FE664E" w:rsidRPr="00D72955" w:rsidRDefault="00FE664E" w:rsidP="00FE664E">
      <w:pPr>
        <w:pStyle w:val="CorpoA"/>
        <w:jc w:val="both"/>
        <w:rPr>
          <w:rStyle w:val="Nenhum"/>
          <w:rFonts w:ascii="Arial" w:hAnsi="Arial" w:cs="Arial"/>
          <w:lang w:val="fr-FR"/>
        </w:rPr>
      </w:pPr>
      <w:proofErr w:type="spellStart"/>
      <w:r w:rsidRPr="00FE664E">
        <w:rPr>
          <w:rStyle w:val="Nenhum"/>
          <w:rFonts w:ascii="Arial" w:hAnsi="Arial" w:cs="Arial"/>
          <w:lang w:val="fr-FR"/>
        </w:rPr>
        <w:t>Gardou</w:t>
      </w:r>
      <w:proofErr w:type="spellEnd"/>
      <w:r w:rsidRPr="00FE664E">
        <w:rPr>
          <w:rStyle w:val="Nenhum"/>
          <w:rFonts w:ascii="Arial" w:hAnsi="Arial" w:cs="Arial"/>
          <w:lang w:val="fr-FR"/>
        </w:rPr>
        <w:t xml:space="preserve">, C. (2006). </w:t>
      </w:r>
      <w:r w:rsidRPr="00D72955">
        <w:rPr>
          <w:rStyle w:val="Nenhum"/>
          <w:rFonts w:ascii="Arial" w:hAnsi="Arial" w:cs="Arial"/>
          <w:lang w:val="fr-FR"/>
        </w:rPr>
        <w:t xml:space="preserve">Handicap, corps blessé et cultures. </w:t>
      </w:r>
      <w:r w:rsidRPr="00D72955">
        <w:rPr>
          <w:rStyle w:val="Nenhum"/>
          <w:rFonts w:ascii="Arial" w:hAnsi="Arial" w:cs="Arial"/>
          <w:i/>
          <w:lang w:val="fr-FR"/>
        </w:rPr>
        <w:t>Recherches en psychanalyse</w:t>
      </w:r>
      <w:r w:rsidRPr="00D72955">
        <w:rPr>
          <w:rStyle w:val="Nenhum"/>
          <w:rFonts w:ascii="Arial" w:hAnsi="Arial" w:cs="Arial"/>
          <w:lang w:val="fr-FR"/>
        </w:rPr>
        <w:t xml:space="preserve">, </w:t>
      </w:r>
      <w:r w:rsidRPr="00D72955">
        <w:rPr>
          <w:rStyle w:val="Nenhum"/>
          <w:rFonts w:ascii="Arial" w:hAnsi="Arial" w:cs="Arial"/>
          <w:i/>
          <w:iCs/>
          <w:lang w:val="fr-FR"/>
        </w:rPr>
        <w:t>6</w:t>
      </w:r>
      <w:r w:rsidRPr="00D72955">
        <w:rPr>
          <w:rStyle w:val="Nenhum"/>
          <w:rFonts w:ascii="Arial" w:hAnsi="Arial" w:cs="Arial"/>
          <w:lang w:val="fr-FR"/>
        </w:rPr>
        <w:t>, 29-40.</w:t>
      </w:r>
    </w:p>
    <w:p w14:paraId="27033E25" w14:textId="6D4F33DB" w:rsidR="000561BA" w:rsidRPr="000561BA" w:rsidRDefault="000561BA" w:rsidP="000561BA">
      <w:pPr>
        <w:autoSpaceDE w:val="0"/>
        <w:autoSpaceDN w:val="0"/>
        <w:adjustRightInd w:val="0"/>
        <w:spacing w:after="0" w:line="240" w:lineRule="auto"/>
        <w:jc w:val="both"/>
        <w:rPr>
          <w:rStyle w:val="Nenhum"/>
          <w:rFonts w:ascii="Arial" w:hAnsi="Arial" w:cs="Arial"/>
          <w:lang w:val="en-US"/>
        </w:rPr>
      </w:pPr>
      <w:proofErr w:type="spellStart"/>
      <w:r w:rsidRPr="00FE664E">
        <w:rPr>
          <w:rFonts w:ascii="Arial" w:hAnsi="Arial" w:cs="Arial"/>
          <w:lang w:val="fr-FR"/>
        </w:rPr>
        <w:t>Hamraie</w:t>
      </w:r>
      <w:proofErr w:type="spellEnd"/>
      <w:r w:rsidRPr="00FE664E">
        <w:rPr>
          <w:rFonts w:ascii="Arial" w:hAnsi="Arial" w:cs="Arial"/>
          <w:lang w:val="fr-FR"/>
        </w:rPr>
        <w:t>, A.</w:t>
      </w:r>
      <w:r w:rsidRPr="00FE664E">
        <w:rPr>
          <w:rFonts w:ascii="Arial" w:hAnsi="Arial" w:cs="Arial"/>
          <w:lang w:val="fr-FR"/>
        </w:rPr>
        <w:t xml:space="preserve"> (2017). </w:t>
      </w:r>
      <w:r w:rsidRPr="000561BA">
        <w:rPr>
          <w:rFonts w:ascii="Arial" w:hAnsi="Arial" w:cs="Arial"/>
          <w:i/>
          <w:iCs/>
          <w:lang w:val="en-US"/>
        </w:rPr>
        <w:t xml:space="preserve">Building </w:t>
      </w:r>
      <w:proofErr w:type="gramStart"/>
      <w:r w:rsidRPr="000561BA">
        <w:rPr>
          <w:rFonts w:ascii="Arial" w:hAnsi="Arial" w:cs="Arial"/>
          <w:i/>
          <w:iCs/>
          <w:lang w:val="en-US"/>
        </w:rPr>
        <w:t>access :</w:t>
      </w:r>
      <w:proofErr w:type="gramEnd"/>
      <w:r w:rsidRPr="000561BA">
        <w:rPr>
          <w:rFonts w:ascii="Arial" w:hAnsi="Arial" w:cs="Arial"/>
          <w:i/>
          <w:iCs/>
          <w:lang w:val="en-US"/>
        </w:rPr>
        <w:t xml:space="preserve"> universal design and the politics of </w:t>
      </w:r>
      <w:proofErr w:type="spellStart"/>
      <w:r w:rsidRPr="000561BA">
        <w:rPr>
          <w:rFonts w:ascii="Arial" w:hAnsi="Arial" w:cs="Arial"/>
          <w:i/>
          <w:iCs/>
          <w:lang w:val="en-US"/>
        </w:rPr>
        <w:t>disability</w:t>
      </w:r>
      <w:r w:rsidRPr="000561BA">
        <w:rPr>
          <w:rFonts w:ascii="Arial" w:hAnsi="Arial" w:cs="Arial"/>
          <w:lang w:val="en-US"/>
        </w:rPr>
        <w:t>.University</w:t>
      </w:r>
      <w:proofErr w:type="spellEnd"/>
      <w:r w:rsidRPr="000561BA">
        <w:rPr>
          <w:rFonts w:ascii="Arial" w:hAnsi="Arial" w:cs="Arial"/>
          <w:lang w:val="en-US"/>
        </w:rPr>
        <w:t xml:space="preserve"> of Minnesota Press.</w:t>
      </w:r>
    </w:p>
    <w:p w14:paraId="0FA55DCF" w14:textId="4C3506BE" w:rsidR="00072A86" w:rsidRDefault="00072A86" w:rsidP="000561B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hd w:val="clear" w:color="auto" w:fill="FFFFFF"/>
        </w:rPr>
      </w:pPr>
      <w:r w:rsidRPr="000561BA">
        <w:rPr>
          <w:rFonts w:ascii="Arial" w:hAnsi="Arial" w:cs="Arial"/>
          <w:shd w:val="clear" w:color="auto" w:fill="FFFFFF"/>
          <w:lang w:val="fr-FR"/>
        </w:rPr>
        <w:t xml:space="preserve">Omote, S. (2021). </w:t>
      </w:r>
      <w:r w:rsidRPr="000561BA">
        <w:rPr>
          <w:rFonts w:ascii="Arial" w:hAnsi="Arial" w:cs="Arial"/>
          <w:shd w:val="clear" w:color="auto" w:fill="FFFFFF"/>
        </w:rPr>
        <w:t>A construção da inclusão: uma perspectiva histórica. </w:t>
      </w:r>
      <w:proofErr w:type="spellStart"/>
      <w:r w:rsidRPr="000561BA">
        <w:rPr>
          <w:rFonts w:ascii="Arial" w:hAnsi="Arial" w:cs="Arial"/>
          <w:i/>
          <w:iCs/>
          <w:shd w:val="clear" w:color="auto" w:fill="FFFFFF"/>
        </w:rPr>
        <w:t>Revincluso</w:t>
      </w:r>
      <w:proofErr w:type="spellEnd"/>
      <w:r w:rsidRPr="000561BA">
        <w:rPr>
          <w:rFonts w:ascii="Arial" w:hAnsi="Arial" w:cs="Arial"/>
          <w:i/>
          <w:iCs/>
          <w:shd w:val="clear" w:color="auto" w:fill="FFFFFF"/>
        </w:rPr>
        <w:t xml:space="preserve"> - Revista Inclusão &amp; </w:t>
      </w:r>
      <w:proofErr w:type="gramStart"/>
      <w:r w:rsidRPr="000561BA">
        <w:rPr>
          <w:rFonts w:ascii="Arial" w:hAnsi="Arial" w:cs="Arial"/>
          <w:i/>
          <w:iCs/>
          <w:shd w:val="clear" w:color="auto" w:fill="FFFFFF"/>
        </w:rPr>
        <w:t>Sociedade ,</w:t>
      </w:r>
      <w:proofErr w:type="gramEnd"/>
      <w:r w:rsidRPr="000561BA">
        <w:rPr>
          <w:rFonts w:ascii="Arial" w:hAnsi="Arial" w:cs="Arial"/>
          <w:i/>
          <w:iCs/>
          <w:shd w:val="clear" w:color="auto" w:fill="FFFFFF"/>
        </w:rPr>
        <w:t> 1</w:t>
      </w:r>
      <w:r w:rsidRPr="000561BA">
        <w:rPr>
          <w:rFonts w:ascii="Arial" w:hAnsi="Arial" w:cs="Arial"/>
          <w:shd w:val="clear" w:color="auto" w:fill="FFFFFF"/>
        </w:rPr>
        <w:t xml:space="preserve">(1), 17-32. Recuperado de </w:t>
      </w:r>
      <w:hyperlink r:id="rId7" w:history="1">
        <w:r w:rsidRPr="000561BA">
          <w:rPr>
            <w:rStyle w:val="Hyperlink"/>
            <w:rFonts w:ascii="Arial" w:hAnsi="Arial" w:cs="Arial"/>
            <w:u w:val="none"/>
            <w:shd w:val="clear" w:color="auto" w:fill="FFFFFF"/>
          </w:rPr>
          <w:t>https://periodicos.ufabc.edu.br/index.php/revincluso/article/view/608</w:t>
        </w:r>
      </w:hyperlink>
    </w:p>
    <w:p w14:paraId="295088CE" w14:textId="207C229F" w:rsidR="0011786F" w:rsidRPr="0011786F" w:rsidRDefault="0011786F" w:rsidP="0011786F">
      <w:pPr>
        <w:autoSpaceDE w:val="0"/>
        <w:autoSpaceDN w:val="0"/>
        <w:adjustRightInd w:val="0"/>
        <w:spacing w:after="0" w:line="240" w:lineRule="auto"/>
        <w:jc w:val="both"/>
        <w:rPr>
          <w:rFonts w:ascii="Arial" w:hAnsi="Arial" w:cs="Arial"/>
          <w:shd w:val="clear" w:color="auto" w:fill="FFFFFF"/>
        </w:rPr>
      </w:pPr>
      <w:r w:rsidRPr="0011786F">
        <w:rPr>
          <w:rFonts w:ascii="Arial" w:hAnsi="Arial" w:cs="Arial"/>
          <w:shd w:val="clear" w:color="auto" w:fill="FFFFFF"/>
        </w:rPr>
        <w:t>Porcel, B. (</w:t>
      </w:r>
      <w:r w:rsidRPr="0011786F">
        <w:rPr>
          <w:rFonts w:ascii="Arial" w:hAnsi="Arial" w:cs="Arial"/>
        </w:rPr>
        <w:t>2018</w:t>
      </w:r>
      <w:r w:rsidRPr="0011786F">
        <w:rPr>
          <w:rFonts w:ascii="Arial" w:hAnsi="Arial" w:cs="Arial"/>
        </w:rPr>
        <w:t xml:space="preserve">). Hannah Arendt: </w:t>
      </w:r>
      <w:proofErr w:type="spellStart"/>
      <w:r w:rsidRPr="0011786F">
        <w:rPr>
          <w:rFonts w:ascii="Arial" w:hAnsi="Arial" w:cs="Arial"/>
        </w:rPr>
        <w:t>el</w:t>
      </w:r>
      <w:proofErr w:type="spellEnd"/>
      <w:r w:rsidRPr="0011786F">
        <w:rPr>
          <w:rFonts w:ascii="Arial" w:hAnsi="Arial" w:cs="Arial"/>
        </w:rPr>
        <w:t xml:space="preserve"> “</w:t>
      </w:r>
      <w:proofErr w:type="spellStart"/>
      <w:r w:rsidRPr="0011786F">
        <w:rPr>
          <w:rFonts w:ascii="Arial" w:hAnsi="Arial" w:cs="Arial"/>
        </w:rPr>
        <w:t>quién</w:t>
      </w:r>
      <w:proofErr w:type="spellEnd"/>
      <w:r w:rsidRPr="0011786F">
        <w:rPr>
          <w:rFonts w:ascii="Arial" w:hAnsi="Arial" w:cs="Arial"/>
        </w:rPr>
        <w:t xml:space="preserve">”, una </w:t>
      </w:r>
      <w:proofErr w:type="spellStart"/>
      <w:r w:rsidRPr="0011786F">
        <w:rPr>
          <w:rFonts w:ascii="Arial" w:hAnsi="Arial" w:cs="Arial"/>
        </w:rPr>
        <w:t>antropología</w:t>
      </w:r>
      <w:proofErr w:type="spellEnd"/>
      <w:r w:rsidRPr="0011786F">
        <w:rPr>
          <w:rFonts w:ascii="Arial" w:hAnsi="Arial" w:cs="Arial"/>
        </w:rPr>
        <w:t xml:space="preserve"> para </w:t>
      </w:r>
      <w:proofErr w:type="spellStart"/>
      <w:r w:rsidRPr="0011786F">
        <w:rPr>
          <w:rFonts w:ascii="Arial" w:hAnsi="Arial" w:cs="Arial"/>
        </w:rPr>
        <w:t>la</w:t>
      </w:r>
      <w:proofErr w:type="spellEnd"/>
      <w:r w:rsidRPr="0011786F">
        <w:rPr>
          <w:rFonts w:ascii="Arial" w:hAnsi="Arial" w:cs="Arial"/>
        </w:rPr>
        <w:t xml:space="preserve"> </w:t>
      </w:r>
      <w:proofErr w:type="spellStart"/>
      <w:r w:rsidRPr="0011786F">
        <w:rPr>
          <w:rFonts w:ascii="Arial" w:hAnsi="Arial" w:cs="Arial"/>
        </w:rPr>
        <w:t>filosofía</w:t>
      </w:r>
      <w:proofErr w:type="spellEnd"/>
      <w:r w:rsidRPr="0011786F">
        <w:rPr>
          <w:rFonts w:ascii="Arial" w:hAnsi="Arial" w:cs="Arial"/>
        </w:rPr>
        <w:t xml:space="preserve"> política. </w:t>
      </w:r>
      <w:r w:rsidRPr="0011786F">
        <w:rPr>
          <w:rFonts w:ascii="Arial" w:hAnsi="Arial" w:cs="Arial"/>
          <w:i/>
          <w:iCs/>
        </w:rPr>
        <w:t>Pensando – Revista de Filosofia 9</w:t>
      </w:r>
      <w:r w:rsidRPr="0011786F">
        <w:rPr>
          <w:rFonts w:ascii="Arial" w:hAnsi="Arial" w:cs="Arial"/>
        </w:rPr>
        <w:t xml:space="preserve"> </w:t>
      </w:r>
      <w:r w:rsidRPr="0011786F">
        <w:rPr>
          <w:rFonts w:ascii="Arial" w:hAnsi="Arial" w:cs="Arial"/>
        </w:rPr>
        <w:t>(</w:t>
      </w:r>
      <w:r w:rsidRPr="0011786F">
        <w:rPr>
          <w:rFonts w:ascii="Arial" w:hAnsi="Arial" w:cs="Arial"/>
        </w:rPr>
        <w:t>17</w:t>
      </w:r>
      <w:r w:rsidRPr="0011786F">
        <w:rPr>
          <w:rFonts w:ascii="Arial" w:hAnsi="Arial" w:cs="Arial"/>
        </w:rPr>
        <w:t>).</w:t>
      </w:r>
    </w:p>
    <w:p w14:paraId="736E6FF4" w14:textId="77777777" w:rsidR="00072A86" w:rsidRPr="000561BA" w:rsidRDefault="00072A86" w:rsidP="000561BA">
      <w:pPr>
        <w:pStyle w:val="CorpoA"/>
        <w:widowControl w:val="0"/>
        <w:jc w:val="both"/>
        <w:rPr>
          <w:rStyle w:val="Nenhum"/>
          <w:rFonts w:ascii="Arial" w:hAnsi="Arial" w:cs="Arial"/>
          <w:shd w:val="clear" w:color="auto" w:fill="FFFFFF"/>
          <w:lang w:val="pt-BR"/>
        </w:rPr>
      </w:pPr>
      <w:proofErr w:type="spellStart"/>
      <w:r w:rsidRPr="000561BA">
        <w:rPr>
          <w:rStyle w:val="Nenhum"/>
          <w:rFonts w:ascii="Arial" w:hAnsi="Arial" w:cs="Arial"/>
          <w:lang w:val="pt-BR"/>
        </w:rPr>
        <w:t>Sassaki</w:t>
      </w:r>
      <w:proofErr w:type="spellEnd"/>
      <w:r w:rsidRPr="000561BA">
        <w:rPr>
          <w:rStyle w:val="Nenhum"/>
          <w:rFonts w:ascii="Arial" w:hAnsi="Arial" w:cs="Arial"/>
          <w:lang w:val="pt-BR"/>
        </w:rPr>
        <w:t>, R. K. (</w:t>
      </w:r>
      <w:r w:rsidRPr="000561BA">
        <w:rPr>
          <w:rStyle w:val="Nenhum"/>
          <w:rFonts w:ascii="Arial" w:hAnsi="Arial" w:cs="Arial"/>
          <w:shd w:val="clear" w:color="auto" w:fill="FFFFFF"/>
          <w:lang w:val="pt-BR"/>
        </w:rPr>
        <w:t xml:space="preserve">2009).  </w:t>
      </w:r>
      <w:proofErr w:type="spellStart"/>
      <w:r w:rsidRPr="000561BA">
        <w:rPr>
          <w:rStyle w:val="Nenhum"/>
          <w:rFonts w:ascii="Arial" w:hAnsi="Arial" w:cs="Arial"/>
          <w:shd w:val="clear" w:color="auto" w:fill="FFFFFF"/>
          <w:lang w:val="pt-BR"/>
        </w:rPr>
        <w:t>Inclusão</w:t>
      </w:r>
      <w:proofErr w:type="spellEnd"/>
      <w:r w:rsidRPr="000561BA">
        <w:rPr>
          <w:rStyle w:val="Nenhum"/>
          <w:rFonts w:ascii="Arial" w:hAnsi="Arial" w:cs="Arial"/>
          <w:shd w:val="clear" w:color="auto" w:fill="FFFFFF"/>
          <w:lang w:val="pt-BR"/>
        </w:rPr>
        <w:t xml:space="preserve">: acessibilidade no lazer, trabalho e </w:t>
      </w:r>
      <w:proofErr w:type="spellStart"/>
      <w:r w:rsidRPr="000561BA">
        <w:rPr>
          <w:rStyle w:val="Nenhum"/>
          <w:rFonts w:ascii="Arial" w:hAnsi="Arial" w:cs="Arial"/>
          <w:shd w:val="clear" w:color="auto" w:fill="FFFFFF"/>
          <w:lang w:val="pt-BR"/>
        </w:rPr>
        <w:t>educação</w:t>
      </w:r>
      <w:proofErr w:type="spellEnd"/>
      <w:r w:rsidRPr="000561BA">
        <w:rPr>
          <w:rStyle w:val="Nenhum"/>
          <w:rFonts w:ascii="Arial" w:hAnsi="Arial" w:cs="Arial"/>
          <w:shd w:val="clear" w:color="auto" w:fill="FFFFFF"/>
          <w:lang w:val="pt-BR"/>
        </w:rPr>
        <w:t xml:space="preserve">. </w:t>
      </w:r>
      <w:r w:rsidRPr="000561BA">
        <w:rPr>
          <w:rStyle w:val="Nenhum"/>
          <w:rFonts w:ascii="Arial" w:hAnsi="Arial" w:cs="Arial"/>
          <w:i/>
          <w:lang w:val="pt-BR"/>
        </w:rPr>
        <w:t xml:space="preserve">Revista Nacional de </w:t>
      </w:r>
      <w:proofErr w:type="spellStart"/>
      <w:r w:rsidRPr="000561BA">
        <w:rPr>
          <w:rStyle w:val="Nenhum"/>
          <w:rFonts w:ascii="Arial" w:hAnsi="Arial" w:cs="Arial"/>
          <w:i/>
          <w:lang w:val="pt-BR"/>
        </w:rPr>
        <w:t>Reabilitação</w:t>
      </w:r>
      <w:proofErr w:type="spellEnd"/>
      <w:r w:rsidRPr="000561BA">
        <w:rPr>
          <w:rStyle w:val="Nenhum"/>
          <w:rFonts w:ascii="Arial" w:hAnsi="Arial" w:cs="Arial"/>
          <w:i/>
          <w:iCs/>
          <w:shd w:val="clear" w:color="auto" w:fill="FFFFFF"/>
          <w:lang w:val="pt-BR"/>
        </w:rPr>
        <w:t>, XII,</w:t>
      </w:r>
      <w:r w:rsidRPr="000561BA">
        <w:rPr>
          <w:rStyle w:val="Nenhum"/>
          <w:rFonts w:ascii="Arial" w:hAnsi="Arial" w:cs="Arial"/>
          <w:shd w:val="clear" w:color="auto" w:fill="FFFFFF"/>
          <w:lang w:val="pt-BR"/>
        </w:rPr>
        <w:t xml:space="preserve"> 10-16.</w:t>
      </w:r>
    </w:p>
    <w:p w14:paraId="1F8509FC" w14:textId="1D7C98EA" w:rsidR="00072A86" w:rsidRPr="000561BA" w:rsidRDefault="00C22F63" w:rsidP="000561B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enhum"/>
          <w:rFonts w:ascii="Arial" w:hAnsi="Arial" w:cs="Arial"/>
          <w:color w:val="auto"/>
          <w:lang w:val="fr-FR"/>
        </w:rPr>
      </w:pPr>
      <w:r w:rsidRPr="000561BA">
        <w:rPr>
          <w:rStyle w:val="Nenhum"/>
          <w:rFonts w:ascii="Arial" w:hAnsi="Arial" w:cs="Arial"/>
          <w:color w:val="auto"/>
          <w:lang w:val="fr-FR"/>
        </w:rPr>
        <w:t xml:space="preserve">Tassin, E. (1999). </w:t>
      </w:r>
      <w:r w:rsidRPr="000561BA">
        <w:rPr>
          <w:rStyle w:val="Nenhum"/>
          <w:rFonts w:ascii="Arial" w:hAnsi="Arial" w:cs="Arial"/>
          <w:i/>
          <w:iCs/>
          <w:color w:val="auto"/>
          <w:lang w:val="fr-FR"/>
        </w:rPr>
        <w:t>Le Trésor perdu : Hannah Arendt, l’intelligence de l’action politique.</w:t>
      </w:r>
      <w:r w:rsidRPr="000561BA">
        <w:rPr>
          <w:rStyle w:val="Nenhum"/>
          <w:rFonts w:ascii="Arial" w:hAnsi="Arial" w:cs="Arial"/>
          <w:color w:val="auto"/>
          <w:lang w:val="fr-FR"/>
        </w:rPr>
        <w:t xml:space="preserve"> Payot.</w:t>
      </w:r>
    </w:p>
    <w:p w14:paraId="4B6AD141" w14:textId="77777777" w:rsidR="002C556C" w:rsidRPr="000561BA" w:rsidRDefault="002C556C" w:rsidP="000561BA">
      <w:pPr>
        <w:jc w:val="both"/>
        <w:rPr>
          <w:rFonts w:ascii="Arial" w:hAnsi="Arial" w:cs="Arial"/>
          <w:lang w:val="fr-FR"/>
        </w:rPr>
      </w:pPr>
    </w:p>
    <w:sectPr w:rsidR="002C556C" w:rsidRPr="000561B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9BC8" w14:textId="77777777" w:rsidR="00736E23" w:rsidRDefault="00736E23" w:rsidP="00EB5312">
      <w:pPr>
        <w:spacing w:after="0" w:line="240" w:lineRule="auto"/>
      </w:pPr>
      <w:r>
        <w:separator/>
      </w:r>
    </w:p>
  </w:endnote>
  <w:endnote w:type="continuationSeparator" w:id="0">
    <w:p w14:paraId="15DCAB4D" w14:textId="77777777" w:rsidR="00736E23" w:rsidRDefault="00736E23" w:rsidP="00EB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3B88" w14:textId="77777777" w:rsidR="00736E23" w:rsidRDefault="00736E23" w:rsidP="00EB5312">
      <w:pPr>
        <w:spacing w:after="0" w:line="240" w:lineRule="auto"/>
      </w:pPr>
      <w:r>
        <w:separator/>
      </w:r>
    </w:p>
  </w:footnote>
  <w:footnote w:type="continuationSeparator" w:id="0">
    <w:p w14:paraId="0DFDC05A" w14:textId="77777777" w:rsidR="00736E23" w:rsidRDefault="00736E23" w:rsidP="00EB5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7F32"/>
    <w:multiLevelType w:val="multilevel"/>
    <w:tmpl w:val="F236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62464"/>
    <w:multiLevelType w:val="multilevel"/>
    <w:tmpl w:val="9F60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238328">
    <w:abstractNumId w:val="0"/>
  </w:num>
  <w:num w:numId="2" w16cid:durableId="1703632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C5"/>
    <w:rsid w:val="000507C5"/>
    <w:rsid w:val="000561BA"/>
    <w:rsid w:val="00072A86"/>
    <w:rsid w:val="0011786F"/>
    <w:rsid w:val="00290B8D"/>
    <w:rsid w:val="002C556C"/>
    <w:rsid w:val="00736E23"/>
    <w:rsid w:val="00905ED0"/>
    <w:rsid w:val="00B103A1"/>
    <w:rsid w:val="00C22F63"/>
    <w:rsid w:val="00C70373"/>
    <w:rsid w:val="00CC2CC1"/>
    <w:rsid w:val="00E75920"/>
    <w:rsid w:val="00EB5312"/>
    <w:rsid w:val="00FE66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A1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9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0507C5"/>
    <w:rPr>
      <w:sz w:val="16"/>
      <w:szCs w:val="16"/>
    </w:rPr>
  </w:style>
  <w:style w:type="paragraph" w:styleId="Textodecomentrio">
    <w:name w:val="annotation text"/>
    <w:basedOn w:val="Normal"/>
    <w:link w:val="TextodecomentrioChar"/>
    <w:uiPriority w:val="99"/>
    <w:unhideWhenUsed/>
    <w:rsid w:val="000507C5"/>
    <w:pPr>
      <w:spacing w:line="240" w:lineRule="auto"/>
    </w:pPr>
    <w:rPr>
      <w:sz w:val="20"/>
      <w:szCs w:val="20"/>
    </w:rPr>
  </w:style>
  <w:style w:type="character" w:customStyle="1" w:styleId="TextodecomentrioChar">
    <w:name w:val="Texto de comentário Char"/>
    <w:basedOn w:val="Fontepargpadro"/>
    <w:link w:val="Textodecomentrio"/>
    <w:uiPriority w:val="99"/>
    <w:rsid w:val="000507C5"/>
    <w:rPr>
      <w:sz w:val="20"/>
      <w:szCs w:val="20"/>
    </w:rPr>
  </w:style>
  <w:style w:type="character" w:customStyle="1" w:styleId="cf01">
    <w:name w:val="cf01"/>
    <w:basedOn w:val="Fontepargpadro"/>
    <w:rsid w:val="00B103A1"/>
    <w:rPr>
      <w:rFonts w:ascii="Segoe UI" w:hAnsi="Segoe UI" w:cs="Segoe UI" w:hint="default"/>
      <w:sz w:val="18"/>
      <w:szCs w:val="18"/>
    </w:rPr>
  </w:style>
  <w:style w:type="character" w:styleId="nfase">
    <w:name w:val="Emphasis"/>
    <w:basedOn w:val="Fontepargpadro"/>
    <w:uiPriority w:val="20"/>
    <w:qFormat/>
    <w:rsid w:val="00E75920"/>
    <w:rPr>
      <w:i/>
      <w:iCs/>
    </w:rPr>
  </w:style>
  <w:style w:type="character" w:styleId="Forte">
    <w:name w:val="Strong"/>
    <w:basedOn w:val="Fontepargpadro"/>
    <w:uiPriority w:val="22"/>
    <w:qFormat/>
    <w:rsid w:val="00E75920"/>
    <w:rPr>
      <w:b/>
      <w:bCs/>
    </w:rPr>
  </w:style>
  <w:style w:type="paragraph" w:customStyle="1" w:styleId="Corpo">
    <w:name w:val="Corpo"/>
    <w:rsid w:val="00E75920"/>
    <w:pPr>
      <w:pBdr>
        <w:top w:val="nil"/>
        <w:left w:val="nil"/>
        <w:bottom w:val="nil"/>
        <w:right w:val="nil"/>
        <w:between w:val="nil"/>
        <w:bar w:val="nil"/>
      </w:pBdr>
    </w:pPr>
    <w:rPr>
      <w:rFonts w:ascii="Calibri" w:eastAsia="Calibri" w:hAnsi="Calibri" w:cs="Calibri"/>
      <w:color w:val="000000"/>
      <w:u w:color="000000"/>
      <w:bdr w:val="nil"/>
      <w:lang w:val="pt-PT" w:eastAsia="pt-BR"/>
    </w:rPr>
  </w:style>
  <w:style w:type="character" w:styleId="Hyperlink">
    <w:name w:val="Hyperlink"/>
    <w:rsid w:val="00E75920"/>
    <w:rPr>
      <w:u w:val="single"/>
    </w:rPr>
  </w:style>
  <w:style w:type="paragraph" w:customStyle="1" w:styleId="Padro">
    <w:name w:val="Padrão"/>
    <w:rsid w:val="00E75920"/>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pt-BR"/>
    </w:rPr>
  </w:style>
  <w:style w:type="paragraph" w:customStyle="1" w:styleId="PadroA">
    <w:name w:val="Padrão A"/>
    <w:rsid w:val="00E75920"/>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pt-PT" w:eastAsia="pt-BR"/>
    </w:rPr>
  </w:style>
  <w:style w:type="character" w:customStyle="1" w:styleId="Nenhum">
    <w:name w:val="Nenhum"/>
    <w:rsid w:val="00E75920"/>
  </w:style>
  <w:style w:type="character" w:styleId="MenoPendente">
    <w:name w:val="Unresolved Mention"/>
    <w:basedOn w:val="Fontepargpadro"/>
    <w:uiPriority w:val="99"/>
    <w:semiHidden/>
    <w:unhideWhenUsed/>
    <w:rsid w:val="00072A86"/>
    <w:rPr>
      <w:color w:val="605E5C"/>
      <w:shd w:val="clear" w:color="auto" w:fill="E1DFDD"/>
    </w:rPr>
  </w:style>
  <w:style w:type="paragraph" w:customStyle="1" w:styleId="CorpoA">
    <w:name w:val="Corpo A"/>
    <w:rsid w:val="00072A8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pt-PT" w:eastAsia="pt-BR"/>
    </w:rPr>
  </w:style>
  <w:style w:type="paragraph" w:customStyle="1" w:styleId="PadroB">
    <w:name w:val="Padrão B"/>
    <w:rsid w:val="00072A86"/>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pt-PT" w:eastAsia="pt-BR"/>
    </w:rPr>
  </w:style>
  <w:style w:type="paragraph" w:customStyle="1" w:styleId="CorpoB">
    <w:name w:val="Corpo B"/>
    <w:rsid w:val="00072A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 w:type="paragraph" w:styleId="Cabealho">
    <w:name w:val="header"/>
    <w:basedOn w:val="Normal"/>
    <w:link w:val="CabealhoChar"/>
    <w:uiPriority w:val="99"/>
    <w:unhideWhenUsed/>
    <w:rsid w:val="00EB53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5312"/>
  </w:style>
  <w:style w:type="paragraph" w:styleId="Rodap">
    <w:name w:val="footer"/>
    <w:basedOn w:val="Normal"/>
    <w:link w:val="RodapChar"/>
    <w:uiPriority w:val="99"/>
    <w:unhideWhenUsed/>
    <w:rsid w:val="00EB5312"/>
    <w:pPr>
      <w:tabs>
        <w:tab w:val="center" w:pos="4252"/>
        <w:tab w:val="right" w:pos="8504"/>
      </w:tabs>
      <w:spacing w:after="0" w:line="240" w:lineRule="auto"/>
    </w:pPr>
  </w:style>
  <w:style w:type="character" w:customStyle="1" w:styleId="RodapChar">
    <w:name w:val="Rodapé Char"/>
    <w:basedOn w:val="Fontepargpadro"/>
    <w:link w:val="Rodap"/>
    <w:uiPriority w:val="99"/>
    <w:rsid w:val="00EB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5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riodicos.ufabc.edu.br/index.php/revincluso/article/view/6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4680</Characters>
  <Application>Microsoft Office Word</Application>
  <DocSecurity>0</DocSecurity>
  <Lines>60</Lines>
  <Paragraphs>2</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2023-01-21T18:27:00Z</dcterms:created>
  <dcterms:modified xsi:type="dcterms:W3CDTF">2023-01-21T18:27:00Z</dcterms:modified>
</cp:coreProperties>
</file>